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-714" w:type="dxa"/>
        <w:tblLook w:val="04A0" w:firstRow="1" w:lastRow="0" w:firstColumn="1" w:lastColumn="0" w:noHBand="0" w:noVBand="1"/>
      </w:tblPr>
      <w:tblGrid>
        <w:gridCol w:w="1315"/>
        <w:gridCol w:w="3365"/>
        <w:gridCol w:w="1169"/>
        <w:gridCol w:w="1169"/>
        <w:gridCol w:w="1169"/>
        <w:gridCol w:w="1169"/>
        <w:gridCol w:w="1196"/>
        <w:gridCol w:w="1196"/>
        <w:gridCol w:w="1196"/>
        <w:gridCol w:w="1196"/>
      </w:tblGrid>
      <w:tr w:rsidR="00F10C3F" w:rsidRPr="004F2055" w:rsidTr="00562438">
        <w:tc>
          <w:tcPr>
            <w:tcW w:w="14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3F" w:rsidRPr="006C385C" w:rsidRDefault="00F10C3F" w:rsidP="004F2055">
            <w:pPr>
              <w:pStyle w:val="Overskrift2"/>
              <w:keepLines w:val="0"/>
              <w:spacing w:before="0" w:line="480" w:lineRule="auto"/>
              <w:outlineLvl w:val="1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en-GB"/>
              </w:rPr>
            </w:pPr>
            <w:r w:rsidRPr="006C38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en-GB"/>
              </w:rPr>
              <w:t>Appendix</w:t>
            </w:r>
            <w:r w:rsidR="00562438" w:rsidRPr="006C38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en-GB"/>
              </w:rPr>
              <w:t xml:space="preserve"> </w:t>
            </w:r>
            <w:r w:rsidR="004F205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en-GB"/>
              </w:rPr>
              <w:t>E</w:t>
            </w:r>
            <w:bookmarkStart w:id="0" w:name="_GoBack"/>
            <w:bookmarkEnd w:id="0"/>
            <w:r w:rsidRPr="006C38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en-GB"/>
              </w:rPr>
              <w:t>. Patient reported outcomes: EPIC-26 sexual and hormonal symptoms at different time points</w:t>
            </w:r>
          </w:p>
        </w:tc>
      </w:tr>
      <w:tr w:rsidR="00F10C3F" w:rsidRPr="006C385C" w:rsidTr="00562438">
        <w:tc>
          <w:tcPr>
            <w:tcW w:w="1209" w:type="dxa"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F10C3F" w:rsidRPr="008B25F7" w:rsidRDefault="00562438" w:rsidP="00733F00">
            <w:pPr>
              <w:pStyle w:val="Overskrift6"/>
              <w:spacing w:line="480" w:lineRule="auto"/>
              <w:outlineLvl w:val="5"/>
              <w:rPr>
                <w:b/>
                <w:sz w:val="20"/>
                <w:szCs w:val="20"/>
              </w:rPr>
            </w:pPr>
            <w:r w:rsidRPr="008B25F7">
              <w:rPr>
                <w:b/>
                <w:sz w:val="20"/>
                <w:szCs w:val="20"/>
              </w:rPr>
              <w:t>Symptoms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Baseline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71-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74)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Post-RT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69-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77)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3 months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72-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82)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6 months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72-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81)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12 months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74-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82)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24 months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69-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78)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36 months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69-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74)</w:t>
            </w:r>
          </w:p>
        </w:tc>
        <w:tc>
          <w:tcPr>
            <w:tcW w:w="0" w:type="auto"/>
          </w:tcPr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60 months</w:t>
            </w:r>
          </w:p>
          <w:p w:rsidR="00F10C3F" w:rsidRPr="008B25F7" w:rsidRDefault="00F10C3F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(N=</w:t>
            </w:r>
            <w:r w:rsidR="006C385C"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55-</w:t>
            </w:r>
            <w:r w:rsidRPr="008B25F7">
              <w:rPr>
                <w:rFonts w:ascii="Times New Roman" w:hAnsi="Times New Roman" w:cs="Times New Roman"/>
                <w:b/>
                <w:szCs w:val="20"/>
                <w:lang w:val="en-GB"/>
              </w:rPr>
              <w:t>63)</w:t>
            </w:r>
          </w:p>
        </w:tc>
      </w:tr>
      <w:tr w:rsidR="00F10C3F" w:rsidRPr="006C385C" w:rsidTr="00562438">
        <w:tc>
          <w:tcPr>
            <w:tcW w:w="1209" w:type="dxa"/>
            <w:vMerge w:val="restart"/>
            <w:vAlign w:val="center"/>
          </w:tcPr>
          <w:p w:rsidR="00F10C3F" w:rsidRPr="006C385C" w:rsidRDefault="00F10C3F" w:rsidP="00733F00">
            <w:pPr>
              <w:pStyle w:val="Markeringsbobletekst"/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Sexual domain</w:t>
            </w:r>
          </w:p>
        </w:tc>
        <w:tc>
          <w:tcPr>
            <w:tcW w:w="0" w:type="auto"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Ability to gain erection*</w:t>
            </w:r>
          </w:p>
        </w:tc>
        <w:tc>
          <w:tcPr>
            <w:tcW w:w="0" w:type="auto"/>
          </w:tcPr>
          <w:p w:rsidR="00F10C3F" w:rsidRPr="006C385C" w:rsidRDefault="00E539B0" w:rsidP="00733F00">
            <w:pPr>
              <w:pStyle w:val="Markeringsbobletekst"/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55(74)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72(94)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74(90)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72(89)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74(90)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73(94)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70(95)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41(65)</w:t>
            </w:r>
          </w:p>
        </w:tc>
      </w:tr>
      <w:tr w:rsidR="00F10C3F" w:rsidRPr="006C385C" w:rsidTr="00562438">
        <w:tc>
          <w:tcPr>
            <w:tcW w:w="1209" w:type="dxa"/>
            <w:vMerge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Ability to reach orgasm*</w:t>
            </w:r>
          </w:p>
        </w:tc>
        <w:tc>
          <w:tcPr>
            <w:tcW w:w="0" w:type="auto"/>
          </w:tcPr>
          <w:p w:rsidR="00F10C3F" w:rsidRPr="006C385C" w:rsidRDefault="00E539B0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50(68)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67(87)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67(82)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68(84)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71(87)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69(89)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66(89)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38(60)</w:t>
            </w:r>
          </w:p>
        </w:tc>
      </w:tr>
      <w:tr w:rsidR="00F10C3F" w:rsidRPr="006C385C" w:rsidTr="00562438">
        <w:tc>
          <w:tcPr>
            <w:tcW w:w="1209" w:type="dxa"/>
            <w:vMerge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Erection not firm enough for</w:t>
            </w:r>
          </w:p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Intercourse*</w:t>
            </w:r>
          </w:p>
        </w:tc>
        <w:tc>
          <w:tcPr>
            <w:tcW w:w="0" w:type="auto"/>
          </w:tcPr>
          <w:p w:rsidR="00F10C3F" w:rsidRPr="006C385C" w:rsidRDefault="00E539B0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57(77)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69(90)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75(92)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72(89)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73(90)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72(92)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68(92)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42(67)</w:t>
            </w:r>
          </w:p>
        </w:tc>
      </w:tr>
      <w:tr w:rsidR="00F10C3F" w:rsidRPr="006C385C" w:rsidTr="00562438">
        <w:tc>
          <w:tcPr>
            <w:tcW w:w="1209" w:type="dxa"/>
            <w:vMerge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F10C3F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Erections achieved less than half</w:t>
            </w:r>
          </w:p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The time when desired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49(66)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63(82)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69(84)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66(82)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68(83)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63(81)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65(88)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31(49)</w:t>
            </w:r>
          </w:p>
        </w:tc>
      </w:tr>
      <w:tr w:rsidR="00F10C3F" w:rsidRPr="006C385C" w:rsidTr="00562438">
        <w:tc>
          <w:tcPr>
            <w:tcW w:w="1209" w:type="dxa"/>
            <w:vMerge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Ability to function sexually*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54(73)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67(87)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73(89)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73(90)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72(88)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73(94)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69(93)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35(56)</w:t>
            </w:r>
          </w:p>
        </w:tc>
      </w:tr>
      <w:tr w:rsidR="00F10C3F" w:rsidRPr="006C385C" w:rsidTr="00562438"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Overall sexuality function</w:t>
            </w:r>
            <w:r w:rsidRPr="006C385C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30(41)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35(46)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43(52)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39(48)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37(45)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42(54)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38(51)</w:t>
            </w:r>
          </w:p>
        </w:tc>
        <w:tc>
          <w:tcPr>
            <w:tcW w:w="0" w:type="auto"/>
          </w:tcPr>
          <w:p w:rsidR="00F10C3F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25(40)</w:t>
            </w:r>
          </w:p>
        </w:tc>
      </w:tr>
      <w:tr w:rsidR="004D7C00" w:rsidRPr="006C385C" w:rsidTr="00562438"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10C3F" w:rsidRPr="006C385C" w:rsidRDefault="00F10C3F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F10C3F" w:rsidRPr="006C385C" w:rsidRDefault="00B40A35" w:rsidP="00733F00">
            <w:pPr>
              <w:pStyle w:val="Markeringsbobletekst"/>
              <w:spacing w:line="480" w:lineRule="auto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b/>
                <w:szCs w:val="20"/>
                <w:lang w:val="en-GB"/>
              </w:rPr>
              <w:t>Sexuality score (mean)**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28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13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9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:rsidR="00F10C3F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31</w:t>
            </w:r>
          </w:p>
        </w:tc>
      </w:tr>
      <w:tr w:rsidR="004D7C00" w:rsidRPr="006C385C" w:rsidTr="00562438">
        <w:tc>
          <w:tcPr>
            <w:tcW w:w="1209" w:type="dxa"/>
            <w:vMerge w:val="restart"/>
            <w:tcBorders>
              <w:top w:val="single" w:sz="4" w:space="0" w:color="auto"/>
            </w:tcBorders>
            <w:vAlign w:val="center"/>
          </w:tcPr>
          <w:p w:rsidR="004D7C00" w:rsidRPr="006C385C" w:rsidRDefault="004D7C00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Hormonal /vitality</w:t>
            </w:r>
          </w:p>
          <w:p w:rsidR="004D7C00" w:rsidRPr="006C385C" w:rsidRDefault="004D7C00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domain</w:t>
            </w:r>
          </w:p>
        </w:tc>
        <w:tc>
          <w:tcPr>
            <w:tcW w:w="0" w:type="auto"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Hot flashes</w:t>
            </w:r>
            <w:r w:rsidRPr="006C385C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20(28)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39(53)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43(55)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34(45)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44(56)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34(46)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25(35)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10(18)</w:t>
            </w:r>
          </w:p>
        </w:tc>
      </w:tr>
      <w:tr w:rsidR="004D7C00" w:rsidRPr="006C385C" w:rsidTr="00562438">
        <w:tc>
          <w:tcPr>
            <w:tcW w:w="1209" w:type="dxa"/>
            <w:vMerge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Breast tenderness/enlargement£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1(1)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2(3)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2(3)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2(3)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4(5)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6(9)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6(9)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2(4)</w:t>
            </w:r>
          </w:p>
        </w:tc>
      </w:tr>
      <w:tr w:rsidR="004D7C00" w:rsidRPr="006C385C" w:rsidTr="00562438">
        <w:tc>
          <w:tcPr>
            <w:tcW w:w="1209" w:type="dxa"/>
            <w:vMerge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Depression</w:t>
            </w:r>
            <w:r w:rsidRPr="006C385C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5(7)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4(6)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3(4)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5(7)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7(10)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11(16)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6(9)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2(4)</w:t>
            </w:r>
          </w:p>
        </w:tc>
      </w:tr>
      <w:tr w:rsidR="004D7C00" w:rsidRPr="006C385C" w:rsidTr="00562438">
        <w:tc>
          <w:tcPr>
            <w:tcW w:w="1209" w:type="dxa"/>
            <w:vMerge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Lack of energy</w:t>
            </w:r>
            <w:r w:rsidRPr="006C385C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10(14)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27(38)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21(28)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16(21)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19(24)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21(29)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17(24)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11(19)</w:t>
            </w:r>
          </w:p>
        </w:tc>
      </w:tr>
      <w:tr w:rsidR="004D7C00" w:rsidRPr="006C385C" w:rsidTr="00562438">
        <w:tc>
          <w:tcPr>
            <w:tcW w:w="1209" w:type="dxa"/>
            <w:vMerge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Weight change</w:t>
            </w:r>
            <w:r w:rsidRPr="006C385C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£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3(4)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4(6)</w:t>
            </w:r>
          </w:p>
        </w:tc>
        <w:tc>
          <w:tcPr>
            <w:tcW w:w="0" w:type="auto"/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14(19)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16(21)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19(24)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15(21)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16(23)</w:t>
            </w:r>
          </w:p>
        </w:tc>
        <w:tc>
          <w:tcPr>
            <w:tcW w:w="0" w:type="auto"/>
          </w:tcPr>
          <w:p w:rsidR="004D7C00" w:rsidRPr="006C385C" w:rsidRDefault="00960CFA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7(12)</w:t>
            </w:r>
          </w:p>
        </w:tc>
      </w:tr>
      <w:tr w:rsidR="004D7C00" w:rsidRPr="006C385C" w:rsidTr="00562438">
        <w:tc>
          <w:tcPr>
            <w:tcW w:w="1209" w:type="dxa"/>
            <w:tcBorders>
              <w:bottom w:val="single" w:sz="4" w:space="0" w:color="auto"/>
            </w:tcBorders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4D7C00" w:rsidP="00733F00">
            <w:pPr>
              <w:spacing w:line="480" w:lineRule="auto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b/>
                <w:szCs w:val="20"/>
                <w:lang w:val="en-GB"/>
              </w:rPr>
              <w:t>Hormonal/vitality score (mean)**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7C00" w:rsidRPr="006C385C" w:rsidRDefault="00B40A35" w:rsidP="00733F00">
            <w:pPr>
              <w:spacing w:line="480" w:lineRule="auto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>85</w:t>
            </w:r>
          </w:p>
        </w:tc>
      </w:tr>
      <w:tr w:rsidR="003E1E27" w:rsidRPr="004F2055" w:rsidTr="00562438">
        <w:tc>
          <w:tcPr>
            <w:tcW w:w="14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E27" w:rsidRPr="006C385C" w:rsidRDefault="003E1E27" w:rsidP="00733F00">
            <w:pPr>
              <w:spacing w:line="480" w:lineRule="auto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 xml:space="preserve">*None/very poor or poor, **higher score indicates better function, </w:t>
            </w:r>
            <w:r w:rsidRPr="006C385C">
              <w:rPr>
                <w:rFonts w:ascii="Times New Roman" w:hAnsi="Times New Roman" w:cs="Times New Roman"/>
                <w:szCs w:val="20"/>
                <w:vertAlign w:val="superscript"/>
                <w:lang w:val="en-GB"/>
              </w:rPr>
              <w:t>£</w:t>
            </w:r>
            <w:r w:rsidRPr="006C385C">
              <w:rPr>
                <w:rFonts w:ascii="Times New Roman" w:hAnsi="Times New Roman" w:cs="Times New Roman"/>
                <w:szCs w:val="20"/>
                <w:lang w:val="en-GB"/>
              </w:rPr>
              <w:t xml:space="preserve"> moderate or severe symptoms.</w:t>
            </w:r>
          </w:p>
        </w:tc>
      </w:tr>
    </w:tbl>
    <w:p w:rsidR="00AD344E" w:rsidRPr="00E539B0" w:rsidRDefault="004F2055" w:rsidP="00E539B0">
      <w:pPr>
        <w:pStyle w:val="Markeringsbobletekst"/>
        <w:rPr>
          <w:rFonts w:asciiTheme="minorHAnsi" w:hAnsiTheme="minorHAnsi" w:cstheme="minorBidi"/>
          <w:szCs w:val="22"/>
          <w:lang w:val="en-GB"/>
        </w:rPr>
      </w:pPr>
    </w:p>
    <w:sectPr w:rsidR="00AD344E" w:rsidRPr="00E539B0" w:rsidSect="00F10C3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F"/>
    <w:rsid w:val="00014E2A"/>
    <w:rsid w:val="000278B1"/>
    <w:rsid w:val="000619DE"/>
    <w:rsid w:val="001A12BB"/>
    <w:rsid w:val="0023310E"/>
    <w:rsid w:val="00253A62"/>
    <w:rsid w:val="002C53B2"/>
    <w:rsid w:val="003E1E27"/>
    <w:rsid w:val="00403C86"/>
    <w:rsid w:val="004D7C00"/>
    <w:rsid w:val="004F2055"/>
    <w:rsid w:val="005220DE"/>
    <w:rsid w:val="00562438"/>
    <w:rsid w:val="0059123D"/>
    <w:rsid w:val="005A711A"/>
    <w:rsid w:val="006C385C"/>
    <w:rsid w:val="007102CE"/>
    <w:rsid w:val="00733F00"/>
    <w:rsid w:val="007B4243"/>
    <w:rsid w:val="00846429"/>
    <w:rsid w:val="008B25F7"/>
    <w:rsid w:val="00903689"/>
    <w:rsid w:val="00960CFA"/>
    <w:rsid w:val="0097462C"/>
    <w:rsid w:val="009B4CE7"/>
    <w:rsid w:val="00AC6955"/>
    <w:rsid w:val="00AD063A"/>
    <w:rsid w:val="00B340C4"/>
    <w:rsid w:val="00B40A35"/>
    <w:rsid w:val="00B862AF"/>
    <w:rsid w:val="00C1070F"/>
    <w:rsid w:val="00C76654"/>
    <w:rsid w:val="00CE70D3"/>
    <w:rsid w:val="00E539B0"/>
    <w:rsid w:val="00E57F8A"/>
    <w:rsid w:val="00EB19E5"/>
    <w:rsid w:val="00F1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929F"/>
  <w15:chartTrackingRefBased/>
  <w15:docId w15:val="{176A6A47-4413-4AEA-BB8E-6850B7F3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2438"/>
    <w:pPr>
      <w:keepNext/>
      <w:jc w:val="center"/>
      <w:outlineLvl w:val="5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el-Gitter">
    <w:name w:val="Table Grid"/>
    <w:basedOn w:val="Tabel-Normal"/>
    <w:uiPriority w:val="59"/>
    <w:rsid w:val="00F1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562438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Elleberg Petersen</dc:creator>
  <cp:keywords/>
  <dc:description/>
  <cp:lastModifiedBy>Stine Elleberg Petersen</cp:lastModifiedBy>
  <cp:revision>8</cp:revision>
  <cp:lastPrinted>2021-06-16T09:05:00Z</cp:lastPrinted>
  <dcterms:created xsi:type="dcterms:W3CDTF">2021-06-15T13:23:00Z</dcterms:created>
  <dcterms:modified xsi:type="dcterms:W3CDTF">2021-09-01T07:48:00Z</dcterms:modified>
</cp:coreProperties>
</file>