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E5D9" w14:textId="77777777" w:rsidR="00320AC8" w:rsidRPr="00712947" w:rsidRDefault="00320AC8" w:rsidP="00320AC8">
      <w:pPr>
        <w:spacing w:line="480" w:lineRule="auto"/>
        <w:jc w:val="center"/>
        <w:rPr>
          <w:lang w:val="en-US"/>
        </w:rPr>
      </w:pPr>
      <w:r w:rsidRPr="00FF73E5">
        <w:rPr>
          <w:b/>
          <w:bCs/>
          <w:lang w:val="en-US"/>
        </w:rPr>
        <w:t>Supplemental material</w:t>
      </w:r>
    </w:p>
    <w:p w14:paraId="7BAD6808" w14:textId="77777777" w:rsidR="00320AC8" w:rsidRDefault="00320AC8" w:rsidP="00320AC8">
      <w:pPr>
        <w:spacing w:after="0" w:line="480" w:lineRule="auto"/>
        <w:rPr>
          <w:b/>
          <w:bCs/>
          <w:lang w:val="en-US"/>
        </w:rPr>
      </w:pPr>
      <w:r w:rsidRPr="00B63324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S1</w:t>
      </w:r>
    </w:p>
    <w:p w14:paraId="08320187" w14:textId="0015C7AD" w:rsidR="00322226" w:rsidRDefault="00320AC8" w:rsidP="003E61BB">
      <w:pPr>
        <w:spacing w:after="0" w:line="480" w:lineRule="auto"/>
        <w:rPr>
          <w:i/>
          <w:iCs/>
          <w:lang w:val="en-US"/>
        </w:rPr>
      </w:pPr>
      <w:r>
        <w:rPr>
          <w:i/>
          <w:iCs/>
          <w:lang w:val="en-US"/>
        </w:rPr>
        <w:t>Scatterplots of correlations</w:t>
      </w:r>
      <w:r w:rsidRPr="00B63324">
        <w:rPr>
          <w:i/>
          <w:iCs/>
          <w:lang w:val="en-US"/>
        </w:rPr>
        <w:t xml:space="preserve"> between peritraumatic dissociation</w:t>
      </w:r>
      <w:r>
        <w:rPr>
          <w:i/>
          <w:iCs/>
          <w:lang w:val="en-US"/>
        </w:rPr>
        <w:t xml:space="preserve"> and </w:t>
      </w:r>
      <w:r w:rsidRPr="00B63324">
        <w:rPr>
          <w:i/>
          <w:iCs/>
          <w:lang w:val="en-US"/>
        </w:rPr>
        <w:t>other peritraumatic responses</w:t>
      </w:r>
      <w:bookmarkStart w:id="0" w:name="_Hlk71202201"/>
    </w:p>
    <w:p w14:paraId="5E99EEFE" w14:textId="43EF9633" w:rsidR="007D3099" w:rsidRPr="003E61BB" w:rsidRDefault="007D3099" w:rsidP="003E61BB">
      <w:pPr>
        <w:spacing w:after="0" w:line="480" w:lineRule="auto"/>
        <w:rPr>
          <w:i/>
          <w:iCs/>
          <w:lang w:val="en-US"/>
        </w:rPr>
      </w:pPr>
      <w:r>
        <w:rPr>
          <w:i/>
          <w:iCs/>
          <w:noProof/>
          <w:lang w:val="en-GB" w:eastAsia="en-GB"/>
        </w:rPr>
        <w:drawing>
          <wp:inline distT="0" distB="0" distL="0" distR="0" wp14:anchorId="5962043C" wp14:editId="66077EB9">
            <wp:extent cx="4764024" cy="563270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251C47E" w14:textId="708B3674" w:rsidR="003E61BB" w:rsidRDefault="003E61BB" w:rsidP="003E61BB">
      <w:pPr>
        <w:pStyle w:val="MDPI41tablecaption"/>
        <w:spacing w:before="0" w:after="0" w:line="480" w:lineRule="auto"/>
        <w:ind w:left="0"/>
        <w:jc w:val="left"/>
        <w:rPr>
          <w:rFonts w:asciiTheme="minorHAnsi" w:hAnsiTheme="minorHAnsi" w:cstheme="minorHAnsi"/>
          <w:b/>
          <w:bCs/>
          <w:sz w:val="22"/>
        </w:rPr>
      </w:pPr>
      <w:r w:rsidRPr="00A534C6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>Note.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 </w:t>
      </w:r>
      <w:r w:rsidRPr="0078739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For 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HR, 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RSA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, SCL, and RMSSD-EMG, baseline-adjusted values </w:t>
      </w:r>
      <w:proofErr w:type="gramStart"/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were used</w:t>
      </w:r>
      <w:proofErr w:type="gramEnd"/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 For sample </w:t>
      </w:r>
      <w:proofErr w:type="gramStart"/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sizes</w:t>
      </w:r>
      <w:proofErr w:type="gramEnd"/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 see Table </w:t>
      </w:r>
      <w:r w:rsidR="007D3099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2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. 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PDEQ=Peritraumatic Dissociative Experiences Questionnaire; HR=heart rate; 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RSA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=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respiratory sinus arr</w:t>
      </w:r>
      <w:r w:rsidR="00176B02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h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ythmia</w:t>
      </w:r>
      <w:r w:rsidRPr="00712947">
        <w:rPr>
          <w:rFonts w:asciiTheme="minorHAnsi" w:hAnsiTheme="minorHAnsi" w:cstheme="minorHAnsi"/>
          <w:color w:val="auto"/>
          <w:sz w:val="22"/>
        </w:rPr>
        <w:t>; SCL=skin conductance level; RMSSD-EMG=root mean squared successive difference</w:t>
      </w:r>
      <w:r>
        <w:rPr>
          <w:rFonts w:asciiTheme="minorHAnsi" w:hAnsiTheme="minorHAnsi" w:cstheme="minorHAnsi"/>
          <w:color w:val="auto"/>
          <w:sz w:val="22"/>
        </w:rPr>
        <w:t>s</w:t>
      </w:r>
      <w:r w:rsidRPr="00712947">
        <w:rPr>
          <w:rFonts w:asciiTheme="minorHAnsi" w:hAnsiTheme="minorHAnsi" w:cstheme="minorHAnsi"/>
          <w:color w:val="auto"/>
          <w:sz w:val="22"/>
        </w:rPr>
        <w:t xml:space="preserve"> of </w:t>
      </w:r>
      <w:r w:rsidRPr="0044443F">
        <w:rPr>
          <w:rFonts w:asciiTheme="minorHAnsi" w:hAnsiTheme="minorHAnsi" w:cstheme="minorHAnsi"/>
          <w:color w:val="auto"/>
          <w:sz w:val="22"/>
        </w:rPr>
        <w:t>electromyography-signal amplitude.</w:t>
      </w:r>
    </w:p>
    <w:p w14:paraId="744F53E1" w14:textId="77777777" w:rsidR="003E61BB" w:rsidRDefault="003E61BB">
      <w:pPr>
        <w:rPr>
          <w:rFonts w:eastAsia="Times New Roman" w:cstheme="minorHAnsi"/>
          <w:b/>
          <w:bCs/>
          <w:color w:val="000000"/>
          <w:lang w:val="en-US" w:eastAsia="de-DE" w:bidi="en-US"/>
        </w:rPr>
      </w:pPr>
    </w:p>
    <w:p w14:paraId="674DEF9A" w14:textId="77777777" w:rsidR="003E61BB" w:rsidRDefault="003E61BB">
      <w:pPr>
        <w:rPr>
          <w:rFonts w:eastAsia="Times New Roman" w:cstheme="minorHAnsi"/>
          <w:b/>
          <w:bCs/>
          <w:color w:val="000000"/>
          <w:lang w:val="en-US" w:eastAsia="de-DE" w:bidi="en-US"/>
        </w:rPr>
      </w:pPr>
      <w:r w:rsidRPr="00466D9D">
        <w:rPr>
          <w:rFonts w:cstheme="minorHAnsi"/>
          <w:b/>
          <w:bCs/>
          <w:lang w:val="en-GB"/>
        </w:rPr>
        <w:br w:type="page"/>
      </w:r>
    </w:p>
    <w:p w14:paraId="153E2DD1" w14:textId="54E81A83" w:rsidR="00320AC8" w:rsidRPr="00302AF1" w:rsidRDefault="00320AC8" w:rsidP="00320AC8">
      <w:pPr>
        <w:pStyle w:val="MDPI41tablecaption"/>
        <w:spacing w:before="0" w:after="0" w:line="480" w:lineRule="auto"/>
        <w:ind w:left="0"/>
        <w:jc w:val="left"/>
        <w:rPr>
          <w:rFonts w:asciiTheme="minorHAnsi" w:hAnsiTheme="minorHAnsi" w:cstheme="minorHAnsi"/>
          <w:b/>
          <w:bCs/>
          <w:sz w:val="22"/>
        </w:rPr>
      </w:pPr>
      <w:r w:rsidRPr="0044443F">
        <w:rPr>
          <w:rFonts w:asciiTheme="minorHAnsi" w:hAnsiTheme="minorHAnsi" w:cstheme="minorHAnsi"/>
          <w:b/>
          <w:bCs/>
          <w:sz w:val="22"/>
        </w:rPr>
        <w:lastRenderedPageBreak/>
        <w:t>Figure S2</w:t>
      </w:r>
    </w:p>
    <w:p w14:paraId="677BF766" w14:textId="37201407" w:rsidR="00FB7DDB" w:rsidRDefault="00320AC8" w:rsidP="00320AC8">
      <w:pPr>
        <w:spacing w:after="0" w:line="480" w:lineRule="auto"/>
        <w:rPr>
          <w:i/>
          <w:iCs/>
          <w:lang w:val="en-US"/>
        </w:rPr>
      </w:pPr>
      <w:r>
        <w:rPr>
          <w:i/>
          <w:iCs/>
          <w:lang w:val="en-US"/>
        </w:rPr>
        <w:t>Scatterplot of correlation</w:t>
      </w:r>
      <w:r w:rsidRPr="00B63324">
        <w:rPr>
          <w:i/>
          <w:iCs/>
          <w:lang w:val="en-US"/>
        </w:rPr>
        <w:t xml:space="preserve"> between peritraumatic </w:t>
      </w:r>
      <w:r>
        <w:rPr>
          <w:i/>
          <w:iCs/>
          <w:lang w:val="en-US"/>
        </w:rPr>
        <w:t>dissociation and intrusion formation</w:t>
      </w:r>
      <w:r w:rsidR="00C024D5">
        <w:rPr>
          <w:i/>
          <w:iCs/>
          <w:lang w:val="en-US"/>
        </w:rPr>
        <w:t xml:space="preserve"> (N=67)</w:t>
      </w:r>
    </w:p>
    <w:p w14:paraId="299DACB5" w14:textId="03C9DDA6" w:rsidR="00320AC8" w:rsidRDefault="007D3099" w:rsidP="00320AC8">
      <w:pPr>
        <w:spacing w:after="0" w:line="480" w:lineRule="auto"/>
        <w:rPr>
          <w:i/>
          <w:iCs/>
          <w:lang w:val="en-US"/>
        </w:rPr>
      </w:pPr>
      <w:r>
        <w:rPr>
          <w:i/>
          <w:iCs/>
          <w:noProof/>
          <w:lang w:val="en-GB" w:eastAsia="en-GB"/>
        </w:rPr>
        <w:drawing>
          <wp:inline distT="0" distB="0" distL="0" distR="0" wp14:anchorId="7248D00A" wp14:editId="2640891D">
            <wp:extent cx="2231136" cy="1865376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77166" w14:textId="64AD13C0" w:rsidR="00320AC8" w:rsidRPr="0044443F" w:rsidRDefault="00320AC8" w:rsidP="00320AC8">
      <w:pPr>
        <w:pStyle w:val="MDPI41tablecaption"/>
        <w:spacing w:before="0" w:after="0" w:line="480" w:lineRule="auto"/>
        <w:ind w:left="0"/>
        <w:jc w:val="left"/>
        <w:rPr>
          <w:rFonts w:asciiTheme="minorHAnsi" w:hAnsiTheme="minorHAnsi" w:cstheme="minorHAnsi"/>
          <w:b/>
          <w:bCs/>
          <w:sz w:val="22"/>
        </w:rPr>
      </w:pPr>
      <w:r w:rsidRPr="00A534C6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>Note.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 PDEQ=Peritraumatic Dissociative Experiences Questionnaire</w:t>
      </w:r>
      <w:r w:rsidRPr="0044443F">
        <w:rPr>
          <w:rFonts w:asciiTheme="minorHAnsi" w:hAnsiTheme="minorHAnsi" w:cstheme="minorHAnsi"/>
          <w:color w:val="auto"/>
          <w:sz w:val="22"/>
        </w:rPr>
        <w:t>.</w:t>
      </w:r>
    </w:p>
    <w:p w14:paraId="4FC62122" w14:textId="77777777" w:rsidR="00320AC8" w:rsidRDefault="00320AC8" w:rsidP="00320AC8">
      <w:pPr>
        <w:spacing w:after="0" w:line="480" w:lineRule="auto"/>
        <w:rPr>
          <w:i/>
          <w:iCs/>
          <w:lang w:val="en-US"/>
        </w:rPr>
      </w:pPr>
    </w:p>
    <w:p w14:paraId="7EF1EF56" w14:textId="77777777" w:rsidR="00320AC8" w:rsidRDefault="00320AC8" w:rsidP="00320AC8">
      <w:pPr>
        <w:rPr>
          <w:rFonts w:eastAsia="Times New Roman" w:cstheme="minorHAnsi"/>
          <w:b/>
          <w:bCs/>
          <w:color w:val="000000"/>
          <w:lang w:val="en-US" w:eastAsia="de-DE" w:bidi="en-US"/>
        </w:rPr>
      </w:pPr>
      <w:r w:rsidRPr="00466D9D">
        <w:rPr>
          <w:rFonts w:cstheme="minorHAnsi"/>
          <w:b/>
          <w:bCs/>
          <w:lang w:val="en-GB"/>
        </w:rPr>
        <w:br w:type="page"/>
      </w:r>
    </w:p>
    <w:p w14:paraId="2277BC37" w14:textId="77777777" w:rsidR="00320AC8" w:rsidRPr="0044443F" w:rsidRDefault="00320AC8" w:rsidP="00320AC8">
      <w:pPr>
        <w:pStyle w:val="MDPI41tablecaption"/>
        <w:spacing w:before="0" w:after="0" w:line="480" w:lineRule="auto"/>
        <w:ind w:left="0"/>
        <w:jc w:val="left"/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</w:pPr>
      <w:r w:rsidRPr="0044443F">
        <w:rPr>
          <w:rFonts w:asciiTheme="minorHAnsi" w:hAnsiTheme="minorHAnsi" w:cstheme="minorHAnsi"/>
          <w:b/>
          <w:bCs/>
          <w:sz w:val="22"/>
        </w:rPr>
        <w:lastRenderedPageBreak/>
        <w:t>Figure S</w:t>
      </w:r>
      <w:r>
        <w:rPr>
          <w:rFonts w:asciiTheme="minorHAnsi" w:hAnsiTheme="minorHAnsi" w:cstheme="minorHAnsi"/>
          <w:b/>
          <w:bCs/>
          <w:sz w:val="22"/>
        </w:rPr>
        <w:t>3</w:t>
      </w:r>
    </w:p>
    <w:p w14:paraId="667C5B20" w14:textId="77777777" w:rsidR="00320AC8" w:rsidRDefault="00320AC8" w:rsidP="00320AC8">
      <w:pPr>
        <w:spacing w:after="0" w:line="480" w:lineRule="auto"/>
        <w:rPr>
          <w:i/>
          <w:iCs/>
          <w:lang w:val="en-US"/>
        </w:rPr>
      </w:pPr>
      <w:r>
        <w:rPr>
          <w:i/>
          <w:iCs/>
          <w:lang w:val="en-US"/>
        </w:rPr>
        <w:t>Scatterplots of correlations</w:t>
      </w:r>
      <w:r w:rsidRPr="00B63324">
        <w:rPr>
          <w:i/>
          <w:iCs/>
          <w:lang w:val="en-US"/>
        </w:rPr>
        <w:t xml:space="preserve"> between</w:t>
      </w:r>
      <w:r>
        <w:rPr>
          <w:i/>
          <w:iCs/>
          <w:lang w:val="en-US"/>
        </w:rPr>
        <w:t xml:space="preserve"> other</w:t>
      </w:r>
      <w:r w:rsidRPr="00B63324">
        <w:rPr>
          <w:i/>
          <w:iCs/>
          <w:lang w:val="en-US"/>
        </w:rPr>
        <w:t xml:space="preserve"> peritraumatic </w:t>
      </w:r>
      <w:r>
        <w:rPr>
          <w:i/>
          <w:iCs/>
          <w:lang w:val="en-US"/>
        </w:rPr>
        <w:t>responses and intrusion formation</w:t>
      </w:r>
    </w:p>
    <w:p w14:paraId="3EF6FB71" w14:textId="66D53DC7" w:rsidR="00320AC8" w:rsidRPr="003E61BB" w:rsidRDefault="008B2960" w:rsidP="003E61BB">
      <w:pPr>
        <w:spacing w:after="0" w:line="480" w:lineRule="auto"/>
        <w:rPr>
          <w:i/>
          <w:iCs/>
          <w:lang w:val="en-US"/>
        </w:rPr>
      </w:pPr>
      <w:r>
        <w:rPr>
          <w:i/>
          <w:iCs/>
          <w:noProof/>
          <w:lang w:val="en-GB" w:eastAsia="en-GB"/>
        </w:rPr>
        <w:drawing>
          <wp:inline distT="0" distB="0" distL="0" distR="0" wp14:anchorId="1DAFE146" wp14:editId="226FB630">
            <wp:extent cx="4767072" cy="5632704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072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8E72F" w14:textId="07CC0455" w:rsidR="00320AC8" w:rsidRPr="0044443F" w:rsidRDefault="00320AC8" w:rsidP="00320AC8">
      <w:pPr>
        <w:pStyle w:val="MDPI41tablecaption"/>
        <w:spacing w:before="0" w:after="0" w:line="480" w:lineRule="auto"/>
        <w:ind w:left="0"/>
        <w:jc w:val="left"/>
        <w:rPr>
          <w:rFonts w:asciiTheme="minorHAnsi" w:hAnsiTheme="minorHAnsi" w:cstheme="minorHAnsi"/>
          <w:b/>
          <w:bCs/>
          <w:sz w:val="22"/>
        </w:rPr>
      </w:pPr>
      <w:r w:rsidRPr="00A534C6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>Note.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 </w:t>
      </w:r>
      <w:r w:rsidRPr="0078739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For 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HR, 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RSA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, SCL, and RMSSD-EMG, baseline-adjusted values </w:t>
      </w:r>
      <w:proofErr w:type="gramStart"/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were used</w:t>
      </w:r>
      <w:proofErr w:type="gramEnd"/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.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 </w:t>
      </w:r>
      <w:r w:rsidR="00FB7DDB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For sample </w:t>
      </w:r>
      <w:proofErr w:type="gramStart"/>
      <w:r w:rsidR="00FB7DDB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sizes</w:t>
      </w:r>
      <w:proofErr w:type="gramEnd"/>
      <w:r w:rsidR="00FB7DDB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 see Table </w:t>
      </w:r>
      <w:r w:rsidR="007D3099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3</w:t>
      </w:r>
      <w:r w:rsidR="00FB7DDB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. 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 xml:space="preserve">HR=heart rate; 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RSA</w:t>
      </w:r>
      <w:r w:rsidRPr="00A534C6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=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respiratory sinus arr</w:t>
      </w:r>
      <w:r w:rsidR="00176B02"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h</w:t>
      </w:r>
      <w:r>
        <w:rPr>
          <w:rFonts w:asciiTheme="minorHAnsi" w:eastAsiaTheme="minorHAnsi" w:hAnsiTheme="minorHAnsi" w:cstheme="minorHAnsi"/>
          <w:color w:val="auto"/>
          <w:sz w:val="22"/>
          <w:lang w:eastAsia="en-US" w:bidi="ar-SA"/>
        </w:rPr>
        <w:t>ythmia</w:t>
      </w:r>
      <w:r w:rsidRPr="00712947">
        <w:rPr>
          <w:rFonts w:asciiTheme="minorHAnsi" w:hAnsiTheme="minorHAnsi" w:cstheme="minorHAnsi"/>
          <w:color w:val="auto"/>
          <w:sz w:val="22"/>
        </w:rPr>
        <w:t>; SCL=skin conductance level; RMSSD-EMG=root mean squared successive difference</w:t>
      </w:r>
      <w:r>
        <w:rPr>
          <w:rFonts w:asciiTheme="minorHAnsi" w:hAnsiTheme="minorHAnsi" w:cstheme="minorHAnsi"/>
          <w:color w:val="auto"/>
          <w:sz w:val="22"/>
        </w:rPr>
        <w:t>s</w:t>
      </w:r>
      <w:r w:rsidRPr="00712947">
        <w:rPr>
          <w:rFonts w:asciiTheme="minorHAnsi" w:hAnsiTheme="minorHAnsi" w:cstheme="minorHAnsi"/>
          <w:color w:val="auto"/>
          <w:sz w:val="22"/>
        </w:rPr>
        <w:t xml:space="preserve"> of </w:t>
      </w:r>
      <w:r w:rsidRPr="0044443F">
        <w:rPr>
          <w:rFonts w:asciiTheme="minorHAnsi" w:hAnsiTheme="minorHAnsi" w:cstheme="minorHAnsi"/>
          <w:color w:val="auto"/>
          <w:sz w:val="22"/>
        </w:rPr>
        <w:t>electromyography-signal amplitude.</w:t>
      </w:r>
    </w:p>
    <w:p w14:paraId="6A69B456" w14:textId="77777777" w:rsidR="00320AC8" w:rsidRPr="006F37A3" w:rsidRDefault="00320AC8" w:rsidP="00320AC8">
      <w:pPr>
        <w:spacing w:line="480" w:lineRule="auto"/>
        <w:rPr>
          <w:noProof/>
          <w:lang w:val="en-GB"/>
        </w:rPr>
      </w:pPr>
    </w:p>
    <w:p w14:paraId="20DDE9C5" w14:textId="77777777" w:rsidR="003E61BB" w:rsidRDefault="003E61BB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br w:type="page"/>
      </w:r>
    </w:p>
    <w:p w14:paraId="70EC24DC" w14:textId="77777777" w:rsidR="006E3582" w:rsidRPr="00310B0B" w:rsidRDefault="006E3582" w:rsidP="006E3582">
      <w:pPr>
        <w:spacing w:after="0" w:line="480" w:lineRule="auto"/>
        <w:jc w:val="both"/>
        <w:rPr>
          <w:rFonts w:cstheme="minorHAnsi"/>
          <w:b/>
          <w:bCs/>
          <w:lang w:val="en-US"/>
        </w:rPr>
      </w:pPr>
      <w:r w:rsidRPr="006F37A3">
        <w:rPr>
          <w:rFonts w:cstheme="minorHAnsi"/>
          <w:b/>
          <w:bCs/>
          <w:lang w:val="en-GB"/>
        </w:rPr>
        <w:lastRenderedPageBreak/>
        <w:t>Table S1</w:t>
      </w:r>
    </w:p>
    <w:p w14:paraId="2E4F09A7" w14:textId="77777777" w:rsidR="006E3582" w:rsidRDefault="006E3582" w:rsidP="006E3582">
      <w:pPr>
        <w:pStyle w:val="MDPI41tablecaption"/>
        <w:spacing w:before="0" w:after="0" w:line="480" w:lineRule="auto"/>
        <w:ind w:left="0"/>
        <w:jc w:val="left"/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</w:pPr>
      <w:r w:rsidRPr="00787396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 xml:space="preserve">Predictive </w:t>
      </w:r>
      <w:r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 xml:space="preserve">value </w:t>
      </w:r>
      <w:r w:rsidRPr="00787396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 xml:space="preserve">of peritraumatic </w:t>
      </w:r>
      <w:r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>responses</w:t>
      </w:r>
      <w:r w:rsidRPr="00787396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>for</w:t>
      </w:r>
      <w:r w:rsidRPr="00787396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 xml:space="preserve"> intrusion load (N = 58)</w:t>
      </w:r>
    </w:p>
    <w:tbl>
      <w:tblPr>
        <w:tblStyle w:val="Tabellenraster"/>
        <w:tblW w:w="878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49"/>
        <w:gridCol w:w="610"/>
        <w:gridCol w:w="992"/>
        <w:gridCol w:w="709"/>
        <w:gridCol w:w="992"/>
        <w:gridCol w:w="1843"/>
      </w:tblGrid>
      <w:tr w:rsidR="006E3582" w:rsidRPr="00787396" w14:paraId="2F590790" w14:textId="77777777" w:rsidTr="00AD08ED">
        <w:trPr>
          <w:trHeight w:val="142"/>
        </w:trPr>
        <w:tc>
          <w:tcPr>
            <w:tcW w:w="2694" w:type="dxa"/>
            <w:tcBorders>
              <w:bottom w:val="single" w:sz="4" w:space="0" w:color="auto"/>
              <w:right w:val="nil"/>
            </w:tcBorders>
          </w:tcPr>
          <w:p w14:paraId="29321DB7" w14:textId="77777777" w:rsidR="006E3582" w:rsidRPr="00787396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nil"/>
            </w:tcBorders>
          </w:tcPr>
          <w:p w14:paraId="02AACB5A" w14:textId="77777777" w:rsidR="006E3582" w:rsidRPr="00787396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</w:pPr>
            <w:r w:rsidRPr="00787396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b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</w:tcPr>
          <w:p w14:paraId="6D47F550" w14:textId="77777777" w:rsidR="006E3582" w:rsidRPr="00787396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</w:pPr>
            <w:r w:rsidRPr="00787396"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  <w:t>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C9AF20D" w14:textId="77777777" w:rsidR="006E3582" w:rsidRPr="00787396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</w:pPr>
            <w:r w:rsidRPr="00787396"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  <w:t>SE (HC3)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F44D488" w14:textId="77777777" w:rsidR="006E3582" w:rsidRPr="00787396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</w:pPr>
            <w:r w:rsidRPr="00787396"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  <w:t>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E9A5054" w14:textId="77777777" w:rsidR="006E3582" w:rsidRPr="00787396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</w:pPr>
            <w:r w:rsidRPr="00787396"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  <w:t>p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31088813" w14:textId="77777777" w:rsidR="006E3582" w:rsidRPr="00787396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</w:pPr>
            <w:r w:rsidRPr="00787396">
              <w:rPr>
                <w:rStyle w:val="grek"/>
                <w:rFonts w:asciiTheme="minorHAnsi" w:hAnsiTheme="minorHAnsi" w:cstheme="minorHAnsi"/>
                <w:sz w:val="22"/>
              </w:rPr>
              <w:t>95% CI</w:t>
            </w:r>
          </w:p>
        </w:tc>
      </w:tr>
      <w:tr w:rsidR="006E3582" w:rsidRPr="00787396" w14:paraId="1EDBF158" w14:textId="77777777" w:rsidTr="00AD08ED">
        <w:trPr>
          <w:trHeight w:val="14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5B5EB9D1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P</w:t>
            </w: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</w:rPr>
              <w:t>DEQ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C0B7B10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6C0261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9.53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F7D037B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FB6A63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6C0261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4.19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2D3699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6C0261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94753B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6C0261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.027</w:t>
            </w:r>
            <w:r w:rsidRPr="006C0261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C6236C5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6C0261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[1.12, 17.93]</w:t>
            </w:r>
          </w:p>
        </w:tc>
      </w:tr>
      <w:tr w:rsidR="006E3582" w:rsidRPr="00787396" w14:paraId="5988FDC9" w14:textId="77777777" w:rsidTr="00AD08ED">
        <w:trPr>
          <w:trHeight w:val="144"/>
        </w:trPr>
        <w:tc>
          <w:tcPr>
            <w:tcW w:w="2694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76C68546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HR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8F3B322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13.18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782BFDFC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BB9632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4.48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7DDA80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342E47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.005</w:t>
            </w: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8E02219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[4.18, 22.17]</w:t>
            </w:r>
          </w:p>
        </w:tc>
      </w:tr>
      <w:tr w:rsidR="006E3582" w:rsidRPr="00787396" w14:paraId="2F995958" w14:textId="77777777" w:rsidTr="00AD08ED">
        <w:trPr>
          <w:trHeight w:val="14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777CE6A7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RSA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DA97E52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-9.26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A5FC7C3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7F519F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38.67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6AE2B4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87F818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.812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8458F5A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[-86.94, 68.42]</w:t>
            </w:r>
          </w:p>
        </w:tc>
      </w:tr>
      <w:tr w:rsidR="006E3582" w:rsidRPr="00787396" w14:paraId="5DF94CB0" w14:textId="77777777" w:rsidTr="00AD08ED">
        <w:trPr>
          <w:trHeight w:val="41"/>
        </w:trPr>
        <w:tc>
          <w:tcPr>
            <w:tcW w:w="2694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29056328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SCL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EB9B55F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37.91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56FCE0F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40F967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18.01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ACCA18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D1E74B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.040</w:t>
            </w: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2A2E35E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[1.74, 74.08]</w:t>
            </w:r>
          </w:p>
        </w:tc>
      </w:tr>
      <w:tr w:rsidR="006E3582" w:rsidRPr="00787396" w14:paraId="0065AE3F" w14:textId="77777777" w:rsidTr="00AD08ED">
        <w:trPr>
          <w:trHeight w:val="41"/>
        </w:trPr>
        <w:tc>
          <w:tcPr>
            <w:tcW w:w="2694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3FFFD6FA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RMSSD-EMG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4E702E5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3.34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D66EF5F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F9E3BB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23.02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A25D10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4760C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D930BD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.885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F2F9B4D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[-42.90, 49.58]</w:t>
            </w:r>
          </w:p>
        </w:tc>
      </w:tr>
      <w:tr w:rsidR="006E3582" w:rsidRPr="00787396" w14:paraId="5C5FFCF9" w14:textId="77777777" w:rsidTr="00AD08ED">
        <w:trPr>
          <w:trHeight w:val="41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4" w:type="dxa"/>
            </w:tcMar>
          </w:tcPr>
          <w:p w14:paraId="57DA4F1F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Mean fixation duration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46DB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1.30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2BAF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9040" w14:textId="77777777" w:rsidR="006E3582" w:rsidRPr="00215C4F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79927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45F6" w14:textId="77777777" w:rsidR="006E3582" w:rsidRPr="00215C4F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.060</w:t>
            </w: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A7AB36" w14:textId="77777777" w:rsidR="006E3582" w:rsidRPr="00215C4F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[-0.05, 2.65]</w:t>
            </w:r>
          </w:p>
        </w:tc>
      </w:tr>
      <w:tr w:rsidR="006E3582" w:rsidRPr="00787396" w14:paraId="39AB7292" w14:textId="77777777" w:rsidTr="00AD08ED">
        <w:trPr>
          <w:trHeight w:val="41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4" w:type="dxa"/>
            </w:tcMar>
          </w:tcPr>
          <w:p w14:paraId="6978CBCC" w14:textId="77777777" w:rsidR="006E3582" w:rsidRPr="00B50485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proofErr w:type="spellStart"/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Tracklength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4E2A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0.04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812A" w14:textId="77777777" w:rsidR="006E3582" w:rsidRPr="006C0261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lang w:eastAsia="en-US" w:bidi="ar-SA"/>
              </w:rPr>
            </w:pPr>
            <w:r w:rsidRPr="00B50485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1548" w14:textId="77777777" w:rsidR="006E3582" w:rsidRPr="00215C4F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29A5" w14:textId="77777777" w:rsidR="006E3582" w:rsidRPr="00215C4F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8B84" w14:textId="77777777" w:rsidR="006E3582" w:rsidRPr="00215C4F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.252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7A01FF" w14:textId="77777777" w:rsidR="006E3582" w:rsidRPr="00215C4F" w:rsidRDefault="006E3582" w:rsidP="00AD08E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215C4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[-0.03, 0.11]</w:t>
            </w:r>
          </w:p>
        </w:tc>
      </w:tr>
      <w:tr w:rsidR="006E3582" w:rsidRPr="00787396" w14:paraId="216C34F9" w14:textId="77777777" w:rsidTr="00AD08ED">
        <w:trPr>
          <w:trHeight w:val="41"/>
        </w:trPr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58BE59E6" w14:textId="59CEE24F" w:rsidR="006E3582" w:rsidRDefault="006E3582" w:rsidP="00AD08ED">
            <w:pPr>
              <w:pStyle w:val="MDPI41tablecaption"/>
              <w:spacing w:before="0" w:after="0" w:line="48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7396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Note.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For </w:t>
            </w:r>
            <w:r w:rsidRPr="00787396">
              <w:rPr>
                <w:rFonts w:asciiTheme="minorHAnsi" w:hAnsiTheme="minorHAnsi" w:cstheme="minorHAnsi"/>
                <w:color w:val="auto"/>
                <w:sz w:val="22"/>
              </w:rPr>
              <w:t xml:space="preserve">HR,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RSA</w:t>
            </w:r>
            <w:r w:rsidRPr="00787396">
              <w:rPr>
                <w:rFonts w:asciiTheme="minorHAnsi" w:hAnsiTheme="minorHAnsi" w:cstheme="minorHAnsi"/>
                <w:color w:val="auto"/>
                <w:sz w:val="22"/>
              </w:rPr>
              <w:t>, SCL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,</w:t>
            </w:r>
            <w:r w:rsidRPr="00787396">
              <w:rPr>
                <w:rFonts w:asciiTheme="minorHAnsi" w:hAnsiTheme="minorHAnsi" w:cstheme="minorHAnsi"/>
                <w:color w:val="auto"/>
                <w:sz w:val="22"/>
              </w:rPr>
              <w:t xml:space="preserve"> and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RMSSD-</w:t>
            </w:r>
            <w:r w:rsidRPr="00787396">
              <w:rPr>
                <w:rFonts w:asciiTheme="minorHAnsi" w:hAnsiTheme="minorHAnsi" w:cstheme="minorHAnsi"/>
                <w:color w:val="auto"/>
                <w:sz w:val="22"/>
              </w:rPr>
              <w:t xml:space="preserve">EMG, baseline-adjusted values </w:t>
            </w:r>
            <w:proofErr w:type="gramStart"/>
            <w:r w:rsidRPr="00787396">
              <w:rPr>
                <w:rFonts w:asciiTheme="minorHAnsi" w:hAnsiTheme="minorHAnsi" w:cstheme="minorHAnsi"/>
                <w:color w:val="auto"/>
                <w:sz w:val="22"/>
              </w:rPr>
              <w:t>were used</w:t>
            </w:r>
            <w:proofErr w:type="gramEnd"/>
            <w:r w:rsidR="001D203E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A heteroscedasticity consistent standard error estimator (HC3) </w:t>
            </w:r>
            <w:proofErr w:type="gramStart"/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was used</w:t>
            </w:r>
            <w:proofErr w:type="gramEnd"/>
            <w:r w:rsidRPr="00712947">
              <w:rPr>
                <w:rFonts w:asciiTheme="minorHAnsi" w:hAnsiTheme="minorHAnsi" w:cstheme="minorHAnsi"/>
                <w:color w:val="auto"/>
                <w:sz w:val="22"/>
              </w:rPr>
              <w:t xml:space="preserve">. PDEQ=Peritraumatic Dissociative Experiences Questionnaire; HR=heart rate;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RSA</w:t>
            </w:r>
            <w:r w:rsidRPr="00712947">
              <w:rPr>
                <w:rFonts w:asciiTheme="minorHAnsi" w:hAnsiTheme="minorHAnsi" w:cstheme="minorHAnsi"/>
                <w:color w:val="auto"/>
                <w:sz w:val="22"/>
              </w:rPr>
              <w:t>=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respiratory sinus arr</w:t>
            </w:r>
            <w:r w:rsidR="00176B02">
              <w:rPr>
                <w:rFonts w:asciiTheme="minorHAnsi" w:hAnsiTheme="minorHAnsi" w:cstheme="minorHAnsi"/>
                <w:color w:val="auto"/>
                <w:sz w:val="22"/>
              </w:rPr>
              <w:t>h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ythmia</w:t>
            </w:r>
            <w:r w:rsidRPr="00712947">
              <w:rPr>
                <w:rFonts w:asciiTheme="minorHAnsi" w:hAnsiTheme="minorHAnsi" w:cstheme="minorHAnsi"/>
                <w:color w:val="auto"/>
                <w:sz w:val="22"/>
              </w:rPr>
              <w:t>; SCL=skin conductance level; RMSSD-EMG=root mean squared successive difference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Pr="00712947">
              <w:rPr>
                <w:rFonts w:asciiTheme="minorHAnsi" w:hAnsiTheme="minorHAnsi" w:cstheme="minorHAnsi"/>
                <w:color w:val="auto"/>
                <w:sz w:val="22"/>
              </w:rPr>
              <w:t xml:space="preserve"> of electromyography-signal amplitude.</w:t>
            </w:r>
          </w:p>
          <w:p w14:paraId="198BC0B2" w14:textId="77777777" w:rsidR="006E3582" w:rsidRPr="00146730" w:rsidRDefault="006E3582" w:rsidP="00AD08ED">
            <w:pPr>
              <w:pStyle w:val="MDPI41tablecaption"/>
              <w:spacing w:before="0" w:after="0" w:line="48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+</w:t>
            </w:r>
            <w:r w:rsidRPr="004009A7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≤.10, 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</w:t>
            </w:r>
            <w:r w:rsidRPr="004009A7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≤.05, 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</w:t>
            </w:r>
            <w:r w:rsidRPr="004009A7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≤.01, 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***</w:t>
            </w:r>
            <w:r w:rsidRPr="004009A7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787396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≤.001.</w:t>
            </w:r>
          </w:p>
        </w:tc>
      </w:tr>
    </w:tbl>
    <w:p w14:paraId="4F38F2CC" w14:textId="77777777" w:rsidR="006E3582" w:rsidRDefault="006E3582" w:rsidP="006E3582">
      <w:pPr>
        <w:spacing w:line="480" w:lineRule="auto"/>
        <w:rPr>
          <w:noProof/>
        </w:rPr>
      </w:pPr>
    </w:p>
    <w:p w14:paraId="3AF1819F" w14:textId="77777777" w:rsidR="00320AC8" w:rsidRDefault="00320AC8" w:rsidP="00320AC8">
      <w:pPr>
        <w:spacing w:line="480" w:lineRule="auto"/>
        <w:rPr>
          <w:noProof/>
        </w:rPr>
      </w:pPr>
    </w:p>
    <w:p w14:paraId="72458F7F" w14:textId="77777777" w:rsidR="00284191" w:rsidRDefault="00284191">
      <w:pPr>
        <w:rPr>
          <w:rFonts w:cstheme="minorHAnsi"/>
          <w:b/>
          <w:bCs/>
          <w:highlight w:val="yellow"/>
          <w:lang w:val="en-GB"/>
        </w:rPr>
      </w:pPr>
      <w:r>
        <w:rPr>
          <w:rFonts w:cstheme="minorHAnsi"/>
          <w:b/>
          <w:bCs/>
          <w:highlight w:val="yellow"/>
          <w:lang w:val="en-GB"/>
        </w:rPr>
        <w:br w:type="page"/>
      </w:r>
    </w:p>
    <w:p w14:paraId="65C1CC36" w14:textId="4998496C" w:rsidR="00466D9D" w:rsidRPr="001D203E" w:rsidRDefault="00466D9D" w:rsidP="00466D9D">
      <w:pPr>
        <w:spacing w:after="0" w:line="480" w:lineRule="auto"/>
        <w:jc w:val="both"/>
        <w:rPr>
          <w:rFonts w:cstheme="minorHAnsi"/>
          <w:b/>
          <w:bCs/>
          <w:lang w:val="en-US"/>
        </w:rPr>
      </w:pPr>
      <w:r w:rsidRPr="001D203E">
        <w:rPr>
          <w:rFonts w:cstheme="minorHAnsi"/>
          <w:b/>
          <w:bCs/>
          <w:lang w:val="en-GB"/>
        </w:rPr>
        <w:lastRenderedPageBreak/>
        <w:t>Table S2</w:t>
      </w:r>
    </w:p>
    <w:p w14:paraId="65101109" w14:textId="41BF86EB" w:rsidR="00466D9D" w:rsidRPr="001D203E" w:rsidRDefault="00466D9D" w:rsidP="00466D9D">
      <w:pPr>
        <w:pStyle w:val="MDPI41tablecaption"/>
        <w:spacing w:before="0" w:after="0" w:line="480" w:lineRule="auto"/>
        <w:ind w:left="0"/>
        <w:jc w:val="left"/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</w:pPr>
      <w:r w:rsidRPr="001D203E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>Pearson correlations between peritraumatic responses and intrusion frequency</w:t>
      </w:r>
    </w:p>
    <w:tbl>
      <w:tblPr>
        <w:tblStyle w:val="Tabellenraster"/>
        <w:tblW w:w="89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960"/>
        <w:gridCol w:w="1109"/>
        <w:gridCol w:w="1134"/>
        <w:gridCol w:w="1985"/>
      </w:tblGrid>
      <w:tr w:rsidR="00466D9D" w:rsidRPr="001D203E" w14:paraId="34746878" w14:textId="77777777" w:rsidTr="000C3322">
        <w:trPr>
          <w:trHeight w:val="146"/>
        </w:trPr>
        <w:tc>
          <w:tcPr>
            <w:tcW w:w="3743" w:type="dxa"/>
            <w:tcBorders>
              <w:bottom w:val="single" w:sz="4" w:space="0" w:color="auto"/>
              <w:right w:val="nil"/>
            </w:tcBorders>
          </w:tcPr>
          <w:p w14:paraId="346A6A00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14:paraId="717152C5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N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</w:tcPr>
          <w:p w14:paraId="2381486E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hAnsiTheme="minorHAnsi" w:cstheme="minorHAnsi"/>
                <w:i/>
                <w:iCs/>
                <w:sz w:val="22"/>
              </w:rPr>
              <w:t>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1C456FD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</w:pPr>
            <w:r w:rsidRPr="001D203E"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  <w:t>p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5449F622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Style w:val="grek"/>
                <w:rFonts w:asciiTheme="minorHAnsi" w:hAnsiTheme="minorHAnsi" w:cstheme="minorHAnsi"/>
                <w:sz w:val="22"/>
              </w:rPr>
            </w:pPr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 xml:space="preserve">95% </w:t>
            </w:r>
            <w:proofErr w:type="spellStart"/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>BCa</w:t>
            </w:r>
            <w:proofErr w:type="spellEnd"/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 xml:space="preserve"> CI</w:t>
            </w:r>
          </w:p>
        </w:tc>
      </w:tr>
      <w:tr w:rsidR="00466D9D" w:rsidRPr="001D203E" w14:paraId="4B5B2F47" w14:textId="77777777" w:rsidTr="000C3322">
        <w:trPr>
          <w:trHeight w:val="146"/>
        </w:trPr>
        <w:tc>
          <w:tcPr>
            <w:tcW w:w="3743" w:type="dxa"/>
            <w:tcBorders>
              <w:top w:val="single" w:sz="4" w:space="0" w:color="auto"/>
              <w:bottom w:val="nil"/>
              <w:right w:val="nil"/>
            </w:tcBorders>
          </w:tcPr>
          <w:p w14:paraId="70D88F92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Dissociation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B4EC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19654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F120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</w:tcPr>
          <w:p w14:paraId="59EF45F2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D9D" w:rsidRPr="001D203E" w14:paraId="7FD41410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043192E2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PDEQ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DCA4A4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7A51ECA" w14:textId="1C81D6BB" w:rsidR="00466D9D" w:rsidRPr="001D203E" w:rsidRDefault="00466D9D" w:rsidP="00466D9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9B04EC" w14:textId="1B0DAB09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A18ADE5" w14:textId="3EDCCD8D" w:rsidR="00466D9D" w:rsidRPr="001D203E" w:rsidRDefault="00466D9D" w:rsidP="00466D9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[-0.07, 0.46]</w:t>
            </w:r>
          </w:p>
        </w:tc>
      </w:tr>
      <w:tr w:rsidR="00466D9D" w:rsidRPr="001D203E" w14:paraId="46516DF4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06129CE8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1A23C3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CDA9B25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7EDA32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857E77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D9D" w:rsidRPr="001D203E" w14:paraId="24D61218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3CF3F17F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Autonomic activation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847664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5BED1B0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F346A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F0A9A81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D9D" w:rsidRPr="001D203E" w14:paraId="6C041BB4" w14:textId="77777777" w:rsidTr="000C3322">
        <w:trPr>
          <w:trHeight w:val="149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4380E448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C27586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9236794" w14:textId="3C7EBC4A" w:rsidR="00466D9D" w:rsidRPr="001D203E" w:rsidRDefault="00466D9D" w:rsidP="00466D9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960B3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&lt;.001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00F74E5" w14:textId="2FF4B9DD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[0.36, 0.74]</w:t>
            </w:r>
          </w:p>
        </w:tc>
      </w:tr>
      <w:tr w:rsidR="00466D9D" w:rsidRPr="001D203E" w14:paraId="115D71F5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74A7B02A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RSA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1E38C3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2747446" w14:textId="73D0CEB9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D5654" w14:textId="18AC62A0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.002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705B77F" w14:textId="5AD70240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[-0.60, -0.16]</w:t>
            </w:r>
          </w:p>
        </w:tc>
      </w:tr>
      <w:tr w:rsidR="00466D9D" w:rsidRPr="001D203E" w14:paraId="5E1067E8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48E99048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SCL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50F08C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3291543" w14:textId="56598D6D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215C1F" w14:textId="5952B96C" w:rsidR="00466D9D" w:rsidRPr="001D203E" w:rsidRDefault="00466D9D" w:rsidP="00466D9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.956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CD7CE40" w14:textId="1ADF5D72" w:rsidR="00466D9D" w:rsidRPr="001D203E" w:rsidRDefault="00466D9D" w:rsidP="00466D9D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[-0.23, 0.22]</w:t>
            </w:r>
          </w:p>
        </w:tc>
      </w:tr>
      <w:tr w:rsidR="00466D9D" w:rsidRPr="001D203E" w14:paraId="6DA06D24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366F1662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BA850B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48ECFDD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C91518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E3B2251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D9D" w:rsidRPr="001D203E" w14:paraId="62225169" w14:textId="77777777" w:rsidTr="000C3322">
        <w:trPr>
          <w:trHeight w:val="149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3E87F7B0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Facial movements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35ED4A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CDCD4E7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E04B0F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DAC32B6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D9D" w:rsidRPr="001D203E" w14:paraId="405021FE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599A10D8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RMSSD-EMG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85174C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ADB7682" w14:textId="39B7D46D" w:rsidR="00466D9D" w:rsidRPr="001D203E" w:rsidRDefault="00466D9D" w:rsidP="00BA5ABF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BA5ABF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5E2009" w14:textId="672CF187" w:rsidR="00466D9D" w:rsidRPr="001D203E" w:rsidRDefault="00466D9D" w:rsidP="00BA5ABF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BA5ABF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5FFC5B3" w14:textId="48628D91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[-0.0</w:t>
            </w:r>
            <w:r w:rsidR="00BA5ABF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8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, 0.</w:t>
            </w:r>
            <w:r w:rsidR="00BA5ABF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42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D9D" w:rsidRPr="001D203E" w14:paraId="581C3977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5D34EF6E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D226DA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3295581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C22DAC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B5F0A56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D9D" w:rsidRPr="001D203E" w14:paraId="1B1193C3" w14:textId="77777777" w:rsidTr="000C3322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4DD57B39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Staring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E51041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BAD3939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790E9B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232346A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D9D" w:rsidRPr="001D203E" w14:paraId="1772E6FE" w14:textId="77777777" w:rsidTr="000C3322">
        <w:trPr>
          <w:trHeight w:val="42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0C5E5DBC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Fixation duration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3EAA20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E114346" w14:textId="6FA676BE" w:rsidR="00466D9D" w:rsidRPr="001D203E" w:rsidRDefault="00466D9D" w:rsidP="00BA5ABF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BA5ABF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EB05F" w14:textId="27E191C0" w:rsidR="00466D9D" w:rsidRPr="001D203E" w:rsidRDefault="00466D9D" w:rsidP="00BA5ABF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BA5ABF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0D0DB1D" w14:textId="53B03E5A" w:rsidR="00466D9D" w:rsidRPr="001D203E" w:rsidRDefault="00466D9D" w:rsidP="00BA5ABF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</w:t>
            </w:r>
            <w:r w:rsidR="00BA5ABF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-0.09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, 0.44]</w:t>
            </w:r>
          </w:p>
        </w:tc>
      </w:tr>
      <w:tr w:rsidR="00466D9D" w:rsidRPr="001D203E" w14:paraId="4D1CFB10" w14:textId="77777777" w:rsidTr="000C3322">
        <w:trPr>
          <w:trHeight w:val="42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2E1450B4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proofErr w:type="spellStart"/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Tracklength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68C63B" w14:textId="77777777" w:rsidR="00466D9D" w:rsidRPr="001D203E" w:rsidRDefault="00466D9D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A89B228" w14:textId="703C5861" w:rsidR="00466D9D" w:rsidRPr="001D203E" w:rsidRDefault="00BA5ABF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47183" w14:textId="7895739F" w:rsidR="00466D9D" w:rsidRPr="001D203E" w:rsidRDefault="00BA5ABF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.989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7038549" w14:textId="14ADAA70" w:rsidR="00466D9D" w:rsidRPr="001D203E" w:rsidRDefault="00BA5ABF" w:rsidP="000C3322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[-0.28</w:t>
            </w:r>
            <w:r w:rsidR="00466D9D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, 0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.26</w:t>
            </w:r>
            <w:r w:rsidR="00466D9D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D9D" w:rsidRPr="001D203E" w14:paraId="64779D27" w14:textId="77777777" w:rsidTr="000C3322">
        <w:trPr>
          <w:trHeight w:val="142"/>
        </w:trPr>
        <w:tc>
          <w:tcPr>
            <w:tcW w:w="2694" w:type="dxa"/>
            <w:gridSpan w:val="5"/>
            <w:tcBorders>
              <w:top w:val="single" w:sz="4" w:space="0" w:color="auto"/>
              <w:bottom w:val="nil"/>
            </w:tcBorders>
          </w:tcPr>
          <w:p w14:paraId="6BD881D5" w14:textId="4BC4AF28" w:rsidR="00466D9D" w:rsidRPr="001D203E" w:rsidRDefault="00466D9D" w:rsidP="000C3322">
            <w:pPr>
              <w:pStyle w:val="MDPI41tablecaption"/>
              <w:spacing w:before="0" w:after="0" w:line="48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Note.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For </w:t>
            </w:r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 xml:space="preserve">HR, RSA, SCL, and RMSSD-EMG, baseline-adjusted values </w:t>
            </w:r>
            <w:proofErr w:type="gramStart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>were used</w:t>
            </w:r>
            <w:proofErr w:type="gramEnd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 xml:space="preserve">Confidence intervals </w:t>
            </w:r>
            <w:proofErr w:type="gramStart"/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>are based</w:t>
            </w:r>
            <w:proofErr w:type="gramEnd"/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 xml:space="preserve"> on 10,000 bootstrap samples. </w:t>
            </w:r>
            <w:proofErr w:type="spellStart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>BCa</w:t>
            </w:r>
            <w:proofErr w:type="spellEnd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 xml:space="preserve"> CI = bias corrected accelerated confidence intervals; PDEQ=Peritraumatic Dissociative Experiences Questionnaire; HR=heart rate; RSA=respiratory sinus arr</w:t>
            </w:r>
            <w:r w:rsidR="00176B02">
              <w:rPr>
                <w:rFonts w:asciiTheme="minorHAnsi" w:hAnsiTheme="minorHAnsi" w:cstheme="minorHAnsi"/>
                <w:color w:val="auto"/>
                <w:sz w:val="22"/>
              </w:rPr>
              <w:t>h</w:t>
            </w:r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>ythmia; SCL=skin conductance level; RMSSD-EMG=root mean squared successive differences of electromyography-signal amplitude.</w:t>
            </w:r>
          </w:p>
          <w:p w14:paraId="6BF9AD3B" w14:textId="77777777" w:rsidR="00466D9D" w:rsidRPr="001D203E" w:rsidRDefault="00466D9D" w:rsidP="000C3322">
            <w:pPr>
              <w:pStyle w:val="MDPI41tablecaption"/>
              <w:spacing w:before="0" w:after="0" w:line="48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+</w:t>
            </w: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≤.10, 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</w:t>
            </w: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≤.05, 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</w:t>
            </w: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≤.01, 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***</w:t>
            </w: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≤.001.</w:t>
            </w:r>
          </w:p>
        </w:tc>
      </w:tr>
    </w:tbl>
    <w:p w14:paraId="467090A4" w14:textId="77777777" w:rsidR="00466D9D" w:rsidRPr="001D203E" w:rsidRDefault="00466D9D" w:rsidP="00466D9D">
      <w:pPr>
        <w:pStyle w:val="MDPI41tablecaption"/>
        <w:spacing w:before="0" w:after="0" w:line="480" w:lineRule="auto"/>
        <w:ind w:left="0"/>
        <w:jc w:val="left"/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</w:pPr>
    </w:p>
    <w:p w14:paraId="5E0675C6" w14:textId="77777777" w:rsidR="00320AC8" w:rsidRPr="001D203E" w:rsidRDefault="00320AC8" w:rsidP="00320AC8">
      <w:pPr>
        <w:spacing w:line="480" w:lineRule="auto"/>
        <w:rPr>
          <w:i/>
          <w:iCs/>
          <w:lang w:val="en-US"/>
        </w:rPr>
      </w:pPr>
    </w:p>
    <w:p w14:paraId="38E10293" w14:textId="2D6AAC8B" w:rsidR="00466FDA" w:rsidRPr="001D203E" w:rsidRDefault="00466FDA">
      <w:pPr>
        <w:rPr>
          <w:lang w:val="en-US"/>
        </w:rPr>
      </w:pPr>
      <w:r w:rsidRPr="001D203E">
        <w:rPr>
          <w:lang w:val="en-US"/>
        </w:rPr>
        <w:br w:type="page"/>
      </w:r>
    </w:p>
    <w:p w14:paraId="4B56B8FC" w14:textId="25E40780" w:rsidR="00466FDA" w:rsidRPr="001D203E" w:rsidRDefault="00466FDA" w:rsidP="00466FDA">
      <w:pPr>
        <w:spacing w:after="0" w:line="480" w:lineRule="auto"/>
        <w:jc w:val="both"/>
        <w:rPr>
          <w:rFonts w:cstheme="minorHAnsi"/>
          <w:b/>
          <w:bCs/>
          <w:lang w:val="en-US"/>
        </w:rPr>
      </w:pPr>
      <w:r w:rsidRPr="001D203E">
        <w:rPr>
          <w:rFonts w:cstheme="minorHAnsi"/>
          <w:b/>
          <w:bCs/>
          <w:lang w:val="en-GB"/>
        </w:rPr>
        <w:lastRenderedPageBreak/>
        <w:t>Table S3</w:t>
      </w:r>
    </w:p>
    <w:p w14:paraId="590386FE" w14:textId="46BE84C9" w:rsidR="00466FDA" w:rsidRPr="001D203E" w:rsidRDefault="00466FDA" w:rsidP="00466FDA">
      <w:pPr>
        <w:pStyle w:val="MDPI41tablecaption"/>
        <w:spacing w:before="0" w:after="0" w:line="480" w:lineRule="auto"/>
        <w:ind w:left="0"/>
        <w:jc w:val="left"/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</w:pPr>
      <w:r w:rsidRPr="001D203E">
        <w:rPr>
          <w:rFonts w:asciiTheme="minorHAnsi" w:eastAsiaTheme="minorHAnsi" w:hAnsiTheme="minorHAnsi" w:cstheme="minorHAnsi"/>
          <w:i/>
          <w:iCs/>
          <w:color w:val="auto"/>
          <w:sz w:val="22"/>
          <w:lang w:eastAsia="en-US" w:bidi="ar-SA"/>
        </w:rPr>
        <w:t>Pearson correlations between peritraumatic responses and intrusion distress</w:t>
      </w:r>
    </w:p>
    <w:tbl>
      <w:tblPr>
        <w:tblStyle w:val="Tabellenraster"/>
        <w:tblW w:w="89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960"/>
        <w:gridCol w:w="1109"/>
        <w:gridCol w:w="1134"/>
        <w:gridCol w:w="1985"/>
      </w:tblGrid>
      <w:tr w:rsidR="00466FDA" w:rsidRPr="001D203E" w14:paraId="0905534A" w14:textId="77777777" w:rsidTr="000D743C">
        <w:trPr>
          <w:trHeight w:val="146"/>
        </w:trPr>
        <w:tc>
          <w:tcPr>
            <w:tcW w:w="3743" w:type="dxa"/>
            <w:tcBorders>
              <w:bottom w:val="single" w:sz="4" w:space="0" w:color="auto"/>
              <w:right w:val="nil"/>
            </w:tcBorders>
          </w:tcPr>
          <w:p w14:paraId="775EAA3E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14:paraId="05B602EA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N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nil"/>
            </w:tcBorders>
          </w:tcPr>
          <w:p w14:paraId="329A7E2F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hAnsiTheme="minorHAnsi" w:cstheme="minorHAnsi"/>
                <w:i/>
                <w:iCs/>
                <w:sz w:val="22"/>
              </w:rPr>
              <w:t>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BE7AD3C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</w:pPr>
            <w:r w:rsidRPr="001D203E">
              <w:rPr>
                <w:rStyle w:val="grek"/>
                <w:rFonts w:asciiTheme="minorHAnsi" w:hAnsiTheme="minorHAnsi" w:cstheme="minorHAnsi"/>
                <w:i/>
                <w:iCs/>
                <w:sz w:val="22"/>
              </w:rPr>
              <w:t>p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31EDC0AC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Style w:val="grek"/>
                <w:rFonts w:asciiTheme="minorHAnsi" w:hAnsiTheme="minorHAnsi" w:cstheme="minorHAnsi"/>
                <w:sz w:val="22"/>
              </w:rPr>
            </w:pPr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 xml:space="preserve">95% </w:t>
            </w:r>
            <w:proofErr w:type="spellStart"/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>BCa</w:t>
            </w:r>
            <w:proofErr w:type="spellEnd"/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 xml:space="preserve"> CI</w:t>
            </w:r>
          </w:p>
        </w:tc>
      </w:tr>
      <w:tr w:rsidR="00466FDA" w:rsidRPr="001D203E" w14:paraId="4F2E1942" w14:textId="77777777" w:rsidTr="000D743C">
        <w:trPr>
          <w:trHeight w:val="146"/>
        </w:trPr>
        <w:tc>
          <w:tcPr>
            <w:tcW w:w="3743" w:type="dxa"/>
            <w:tcBorders>
              <w:top w:val="single" w:sz="4" w:space="0" w:color="auto"/>
              <w:bottom w:val="nil"/>
              <w:right w:val="nil"/>
            </w:tcBorders>
          </w:tcPr>
          <w:p w14:paraId="2C58F854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Dissociation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B7C10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371F1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6F568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</w:tcPr>
          <w:p w14:paraId="00015BDF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FDA" w:rsidRPr="001D203E" w14:paraId="24950304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368BC901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PDEQ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AAEC67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73BF85E" w14:textId="532A69C8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B41CE5" w14:textId="48E0D1D4" w:rsidR="00466FDA" w:rsidRPr="001D203E" w:rsidRDefault="00A530A9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&lt;.001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2C54280" w14:textId="005D21FE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0.28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, 0.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67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FDA" w:rsidRPr="001D203E" w14:paraId="2F34B422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03A1741E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F05732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64E1121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3CB0C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2C15DB4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FDA" w:rsidRPr="001D203E" w14:paraId="1468B6BF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13EF4BDA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Autonomic activation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3DB951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0FB5170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6FF693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6534AC9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FDA" w:rsidRPr="001D203E" w14:paraId="231D5D49" w14:textId="77777777" w:rsidTr="000D743C">
        <w:trPr>
          <w:trHeight w:val="149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103779EF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4D704F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4DA602A" w14:textId="6E3A4B45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80073" w14:textId="5DDDC6B1" w:rsidR="00466FDA" w:rsidRPr="001D203E" w:rsidRDefault="00A530A9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.039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02629C6" w14:textId="35643573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[0.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00, 0.51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FDA" w:rsidRPr="001D203E" w14:paraId="6A37498D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38907085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RSA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395E3C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BE0D4F3" w14:textId="164C1C1B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64E1D" w14:textId="11D2B600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377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8FF6E4D" w14:textId="0DA002D3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39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, 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0.17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FDA" w:rsidRPr="001D203E" w14:paraId="18ACEC0B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660D8E4C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SCL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18DEEA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22C80AA" w14:textId="063605E0" w:rsidR="00466FDA" w:rsidRPr="001D203E" w:rsidRDefault="00A530A9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0C271" w14:textId="2F6C1830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594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54023DE" w14:textId="7146DE56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[-0.2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, 0.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31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FDA" w:rsidRPr="001D203E" w14:paraId="3F805FF2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3CE82728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32F61C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B185C14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11ED1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A581092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FDA" w:rsidRPr="001D203E" w14:paraId="45AA4FB7" w14:textId="77777777" w:rsidTr="000D743C">
        <w:trPr>
          <w:trHeight w:val="149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3AED9584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Facial movements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8DB12F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1D335D0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C428F5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66401EB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FDA" w:rsidRPr="001D203E" w14:paraId="0F142CBC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31C0F3ED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RMSSD-EMG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5A99C6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8CA1020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D99B99" w14:textId="5758DE0A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9334614" w14:textId="0D3EF13A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10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, 0.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38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FDA" w:rsidRPr="001D203E" w14:paraId="5712B3AA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1404D602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92B690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F726FC1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3616DA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A179DEF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FDA" w:rsidRPr="001D203E" w14:paraId="2DF2B400" w14:textId="77777777" w:rsidTr="000D743C">
        <w:trPr>
          <w:trHeight w:val="146"/>
        </w:trPr>
        <w:tc>
          <w:tcPr>
            <w:tcW w:w="3743" w:type="dxa"/>
            <w:tcBorders>
              <w:top w:val="nil"/>
              <w:bottom w:val="nil"/>
              <w:right w:val="nil"/>
            </w:tcBorders>
          </w:tcPr>
          <w:p w14:paraId="0383526F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Staring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FE1F59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3058DEC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22627C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D292162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466FDA" w:rsidRPr="001D203E" w14:paraId="34219A19" w14:textId="77777777" w:rsidTr="000D743C">
        <w:trPr>
          <w:trHeight w:val="42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52F0202B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Fixation duration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0EE5FD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39A08FC" w14:textId="2CAE783F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575882" w14:textId="1B9A7CE8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EB261B" w14:textId="41E3EE47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[-0.0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, 0.4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FDA" w:rsidRPr="001D203E" w14:paraId="4FAE7EC9" w14:textId="77777777" w:rsidTr="000D743C">
        <w:trPr>
          <w:trHeight w:val="42"/>
        </w:trPr>
        <w:tc>
          <w:tcPr>
            <w:tcW w:w="3743" w:type="dxa"/>
            <w:tcBorders>
              <w:top w:val="nil"/>
              <w:bottom w:val="nil"/>
              <w:right w:val="nil"/>
            </w:tcBorders>
            <w:tcMar>
              <w:left w:w="284" w:type="dxa"/>
            </w:tcMar>
          </w:tcPr>
          <w:p w14:paraId="08218515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proofErr w:type="spellStart"/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Tracklength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FB1B7F" w14:textId="77777777" w:rsidR="00466FDA" w:rsidRPr="001D203E" w:rsidRDefault="00466FDA" w:rsidP="000D743C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245A98B3" w14:textId="69872FAD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-.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A0E265" w14:textId="1F29EAE1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11A0E97" w14:textId="64EE54F5" w:rsidR="00466FDA" w:rsidRPr="001D203E" w:rsidRDefault="00466FDA" w:rsidP="00A530A9">
            <w:pPr>
              <w:pStyle w:val="MDPI41tablecaption"/>
              <w:spacing w:before="0"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[-0.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36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, 0.</w:t>
            </w:r>
            <w:r w:rsidR="00A530A9"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06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]</w:t>
            </w:r>
          </w:p>
        </w:tc>
      </w:tr>
      <w:tr w:rsidR="00466FDA" w:rsidRPr="00787396" w14:paraId="4C183EC4" w14:textId="77777777" w:rsidTr="000D743C">
        <w:trPr>
          <w:trHeight w:val="142"/>
        </w:trPr>
        <w:tc>
          <w:tcPr>
            <w:tcW w:w="2694" w:type="dxa"/>
            <w:gridSpan w:val="5"/>
            <w:tcBorders>
              <w:top w:val="single" w:sz="4" w:space="0" w:color="auto"/>
              <w:bottom w:val="nil"/>
            </w:tcBorders>
          </w:tcPr>
          <w:p w14:paraId="7442CD3E" w14:textId="0B673DC8" w:rsidR="00466FDA" w:rsidRPr="001D203E" w:rsidRDefault="00466FDA" w:rsidP="000D743C">
            <w:pPr>
              <w:pStyle w:val="MDPI41tablecaption"/>
              <w:spacing w:before="0" w:after="0" w:line="48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Note.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For </w:t>
            </w:r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 xml:space="preserve">HR, RSA, SCL, and RMSSD-EMG, baseline-adjusted values </w:t>
            </w:r>
            <w:proofErr w:type="gramStart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>were used</w:t>
            </w:r>
            <w:proofErr w:type="gramEnd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 xml:space="preserve">Confidence intervals </w:t>
            </w:r>
            <w:proofErr w:type="gramStart"/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>are based</w:t>
            </w:r>
            <w:proofErr w:type="gramEnd"/>
            <w:r w:rsidRPr="001D203E">
              <w:rPr>
                <w:rStyle w:val="grek"/>
                <w:rFonts w:asciiTheme="minorHAnsi" w:hAnsiTheme="minorHAnsi" w:cstheme="minorHAnsi"/>
                <w:sz w:val="22"/>
              </w:rPr>
              <w:t xml:space="preserve"> on 10,000 bootstrap samples. </w:t>
            </w:r>
            <w:proofErr w:type="spellStart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>BCa</w:t>
            </w:r>
            <w:proofErr w:type="spellEnd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 xml:space="preserve"> CI = bias corrected accelerated confidence intervals; PDEQ=Peritraumatic Dissociative Experiences Questionnaire; HR=heart rate; RSA=respiratory sinus arr</w:t>
            </w:r>
            <w:r w:rsidR="00176B02">
              <w:rPr>
                <w:rFonts w:asciiTheme="minorHAnsi" w:hAnsiTheme="minorHAnsi" w:cstheme="minorHAnsi"/>
                <w:color w:val="auto"/>
                <w:sz w:val="22"/>
              </w:rPr>
              <w:t>h</w:t>
            </w:r>
            <w:bookmarkStart w:id="1" w:name="_GoBack"/>
            <w:bookmarkEnd w:id="1"/>
            <w:r w:rsidRPr="001D203E">
              <w:rPr>
                <w:rFonts w:asciiTheme="minorHAnsi" w:hAnsiTheme="minorHAnsi" w:cstheme="minorHAnsi"/>
                <w:color w:val="auto"/>
                <w:sz w:val="22"/>
              </w:rPr>
              <w:t>ythmia; SCL=skin conductance level; RMSSD-EMG=root mean squared successive differences of electromyography-signal amplitude.</w:t>
            </w:r>
          </w:p>
          <w:p w14:paraId="41C8B6C3" w14:textId="77777777" w:rsidR="00466FDA" w:rsidRPr="00787396" w:rsidRDefault="00466FDA" w:rsidP="000D743C">
            <w:pPr>
              <w:pStyle w:val="MDPI41tablecaption"/>
              <w:spacing w:before="0" w:after="0" w:line="48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</w:pP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+</w:t>
            </w: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≤.10, 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</w:t>
            </w: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≤.05, 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</w:t>
            </w: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≤.01, 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vertAlign w:val="superscript"/>
                <w:lang w:eastAsia="en-US" w:bidi="ar-SA"/>
              </w:rPr>
              <w:t>***</w:t>
            </w:r>
            <w:r w:rsidRPr="001D203E">
              <w:rPr>
                <w:rFonts w:asciiTheme="minorHAnsi" w:eastAsiaTheme="minorHAnsi" w:hAnsiTheme="minorHAnsi" w:cstheme="minorHAnsi"/>
                <w:i/>
                <w:iCs/>
                <w:color w:val="auto"/>
                <w:sz w:val="22"/>
                <w:lang w:eastAsia="en-US" w:bidi="ar-SA"/>
              </w:rPr>
              <w:t>p</w:t>
            </w:r>
            <w:r w:rsidRPr="001D203E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>≤.001.</w:t>
            </w:r>
          </w:p>
        </w:tc>
      </w:tr>
    </w:tbl>
    <w:p w14:paraId="706A08EA" w14:textId="77777777" w:rsidR="00320AC8" w:rsidRPr="00FC5F77" w:rsidRDefault="00320AC8" w:rsidP="00320AC8">
      <w:pPr>
        <w:spacing w:line="480" w:lineRule="auto"/>
        <w:rPr>
          <w:lang w:val="en-US"/>
        </w:rPr>
      </w:pPr>
    </w:p>
    <w:p w14:paraId="58E375C9" w14:textId="77777777" w:rsidR="001B454B" w:rsidRPr="00466D9D" w:rsidRDefault="001B454B">
      <w:pPr>
        <w:rPr>
          <w:lang w:val="en-GB"/>
        </w:rPr>
      </w:pPr>
    </w:p>
    <w:sectPr w:rsidR="001B454B" w:rsidRPr="00466D9D" w:rsidSect="00836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98ED0" w14:textId="77777777" w:rsidR="00101CE3" w:rsidRDefault="00101CE3" w:rsidP="00572EB7">
      <w:pPr>
        <w:spacing w:after="0" w:line="240" w:lineRule="auto"/>
      </w:pPr>
      <w:r>
        <w:separator/>
      </w:r>
    </w:p>
  </w:endnote>
  <w:endnote w:type="continuationSeparator" w:id="0">
    <w:p w14:paraId="100F5917" w14:textId="77777777" w:rsidR="00101CE3" w:rsidRDefault="00101CE3" w:rsidP="005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56EA" w14:textId="77777777" w:rsidR="00572EB7" w:rsidRDefault="00572E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6C78" w14:textId="77777777" w:rsidR="00572EB7" w:rsidRDefault="00572E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E497" w14:textId="77777777" w:rsidR="00572EB7" w:rsidRDefault="00572E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E979E" w14:textId="77777777" w:rsidR="00101CE3" w:rsidRDefault="00101CE3" w:rsidP="00572EB7">
      <w:pPr>
        <w:spacing w:after="0" w:line="240" w:lineRule="auto"/>
      </w:pPr>
      <w:r>
        <w:separator/>
      </w:r>
    </w:p>
  </w:footnote>
  <w:footnote w:type="continuationSeparator" w:id="0">
    <w:p w14:paraId="62A7A59D" w14:textId="77777777" w:rsidR="00101CE3" w:rsidRDefault="00101CE3" w:rsidP="005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AF6F" w14:textId="77777777" w:rsidR="00572EB7" w:rsidRDefault="00572E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8858"/>
      <w:docPartObj>
        <w:docPartGallery w:val="Page Numbers (Top of Page)"/>
        <w:docPartUnique/>
      </w:docPartObj>
    </w:sdtPr>
    <w:sdtEndPr/>
    <w:sdtContent>
      <w:p w14:paraId="125BD78F" w14:textId="515C09CA" w:rsidR="009D11B8" w:rsidRDefault="00425154">
        <w:pPr>
          <w:pStyle w:val="Kopfzeile"/>
          <w:jc w:val="right"/>
        </w:pPr>
        <w:r>
          <w:t>PERITRAUMATIC DISSOCIATION REVISITED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6B02">
          <w:rPr>
            <w:noProof/>
          </w:rPr>
          <w:t>1</w:t>
        </w:r>
        <w:r>
          <w:fldChar w:fldCharType="end"/>
        </w:r>
      </w:p>
    </w:sdtContent>
  </w:sdt>
  <w:p w14:paraId="68694DA8" w14:textId="77777777" w:rsidR="009D11B8" w:rsidRDefault="00101C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D0F0" w14:textId="77777777" w:rsidR="00572EB7" w:rsidRDefault="00572E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C8"/>
    <w:rsid w:val="0006592E"/>
    <w:rsid w:val="00101CE3"/>
    <w:rsid w:val="00161C0D"/>
    <w:rsid w:val="00176B02"/>
    <w:rsid w:val="00194491"/>
    <w:rsid w:val="001B454B"/>
    <w:rsid w:val="001D203E"/>
    <w:rsid w:val="00215C4F"/>
    <w:rsid w:val="00252AFE"/>
    <w:rsid w:val="00284191"/>
    <w:rsid w:val="002F60CC"/>
    <w:rsid w:val="00320AC8"/>
    <w:rsid w:val="00322226"/>
    <w:rsid w:val="003560E2"/>
    <w:rsid w:val="003E61BB"/>
    <w:rsid w:val="00425154"/>
    <w:rsid w:val="00466D9D"/>
    <w:rsid w:val="00466FDA"/>
    <w:rsid w:val="004760CE"/>
    <w:rsid w:val="00497AF0"/>
    <w:rsid w:val="004C3F6D"/>
    <w:rsid w:val="004C531C"/>
    <w:rsid w:val="004F71E4"/>
    <w:rsid w:val="00572EB7"/>
    <w:rsid w:val="005B7DC1"/>
    <w:rsid w:val="00666F62"/>
    <w:rsid w:val="006C0261"/>
    <w:rsid w:val="006E3582"/>
    <w:rsid w:val="007D2DC6"/>
    <w:rsid w:val="007D3099"/>
    <w:rsid w:val="008B2960"/>
    <w:rsid w:val="009C5F01"/>
    <w:rsid w:val="009C6883"/>
    <w:rsid w:val="009D2D30"/>
    <w:rsid w:val="009F5E8B"/>
    <w:rsid w:val="00A530A9"/>
    <w:rsid w:val="00B50485"/>
    <w:rsid w:val="00B81373"/>
    <w:rsid w:val="00B82DAB"/>
    <w:rsid w:val="00BA5ABF"/>
    <w:rsid w:val="00BB3E1E"/>
    <w:rsid w:val="00C024D5"/>
    <w:rsid w:val="00C048BD"/>
    <w:rsid w:val="00E56A58"/>
    <w:rsid w:val="00E754C5"/>
    <w:rsid w:val="00ED73BF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51CA"/>
  <w15:chartTrackingRefBased/>
  <w15:docId w15:val="{93387FA4-D2D3-4509-9595-065905E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20A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0A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0AC8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2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AC8"/>
  </w:style>
  <w:style w:type="table" w:styleId="Tabellenraster">
    <w:name w:val="Table Grid"/>
    <w:basedOn w:val="NormaleTabelle"/>
    <w:uiPriority w:val="39"/>
    <w:rsid w:val="00320AC8"/>
    <w:pPr>
      <w:spacing w:after="0" w:line="240" w:lineRule="auto"/>
      <w:ind w:firstLine="36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Standard"/>
    <w:qFormat/>
    <w:rsid w:val="00320AC8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character" w:customStyle="1" w:styleId="grek">
    <w:name w:val="grek"/>
    <w:basedOn w:val="Absatz-Standardschriftart"/>
    <w:rsid w:val="00320AC8"/>
  </w:style>
  <w:style w:type="paragraph" w:styleId="Fuzeile">
    <w:name w:val="footer"/>
    <w:basedOn w:val="Standard"/>
    <w:link w:val="FuzeileZchn"/>
    <w:uiPriority w:val="99"/>
    <w:unhideWhenUsed/>
    <w:rsid w:val="0057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Danböck</dc:creator>
  <cp:keywords/>
  <dc:description/>
  <cp:lastModifiedBy>Danböck Sarah Katharina</cp:lastModifiedBy>
  <cp:revision>3</cp:revision>
  <cp:lastPrinted>2021-08-05T12:24:00Z</cp:lastPrinted>
  <dcterms:created xsi:type="dcterms:W3CDTF">2021-08-05T12:25:00Z</dcterms:created>
  <dcterms:modified xsi:type="dcterms:W3CDTF">2021-09-28T12:19:00Z</dcterms:modified>
</cp:coreProperties>
</file>