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160F" w14:textId="083E0884" w:rsidR="00E23ED0" w:rsidRPr="00E23ED0" w:rsidRDefault="00E23ED0" w:rsidP="00E23ED0">
      <w:pPr>
        <w:pStyle w:val="Figureandtablecaption"/>
        <w:spacing w:line="480" w:lineRule="auto"/>
        <w:jc w:val="left"/>
        <w:rPr>
          <w:bCs/>
          <w:sz w:val="28"/>
          <w:szCs w:val="28"/>
          <w:lang w:eastAsia="zh-CN"/>
        </w:rPr>
      </w:pPr>
      <w:bookmarkStart w:id="0" w:name="_Hlk73112768"/>
      <w:r w:rsidRPr="00E23ED0">
        <w:rPr>
          <w:bCs/>
          <w:sz w:val="28"/>
          <w:szCs w:val="28"/>
          <w:lang w:eastAsia="zh-CN"/>
        </w:rPr>
        <w:t>Supplementary Information</w:t>
      </w:r>
    </w:p>
    <w:p w14:paraId="44A8987C" w14:textId="2F3545B6" w:rsidR="00E23ED0" w:rsidRDefault="00E23ED0" w:rsidP="00E23ED0">
      <w:pPr>
        <w:pStyle w:val="Figureandtablecaption"/>
        <w:spacing w:line="480" w:lineRule="auto"/>
        <w:jc w:val="center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 xml:space="preserve">On-site </w:t>
      </w:r>
      <w:r>
        <w:rPr>
          <w:rFonts w:hint="eastAsia"/>
          <w:b/>
          <w:sz w:val="32"/>
          <w:lang w:eastAsia="zh-CN"/>
        </w:rPr>
        <w:t>g</w:t>
      </w:r>
      <w:r>
        <w:rPr>
          <w:b/>
          <w:sz w:val="32"/>
        </w:rPr>
        <w:t xml:space="preserve">eneration of </w:t>
      </w:r>
      <w:r>
        <w:rPr>
          <w:b/>
          <w:sz w:val="32"/>
          <w:szCs w:val="32"/>
        </w:rPr>
        <w:t xml:space="preserve">reactive oxidative radicals </w:t>
      </w:r>
      <w:r>
        <w:rPr>
          <w:rFonts w:hint="eastAsia"/>
          <w:b/>
          <w:sz w:val="32"/>
          <w:szCs w:val="32"/>
          <w:lang w:eastAsia="zh-CN"/>
        </w:rPr>
        <w:t>from</w:t>
      </w:r>
      <w:r>
        <w:rPr>
          <w:b/>
          <w:sz w:val="32"/>
          <w:szCs w:val="32"/>
        </w:rPr>
        <w:t xml:space="preserve"> dithionite treated oxic soil </w:t>
      </w:r>
      <w:r>
        <w:rPr>
          <w:rFonts w:hint="eastAsia"/>
          <w:b/>
          <w:sz w:val="32"/>
          <w:szCs w:val="32"/>
          <w:lang w:eastAsia="zh-CN"/>
        </w:rPr>
        <w:t>slu</w:t>
      </w:r>
      <w:r>
        <w:rPr>
          <w:b/>
          <w:sz w:val="32"/>
          <w:szCs w:val="32"/>
        </w:rPr>
        <w:t xml:space="preserve">rry </w:t>
      </w:r>
    </w:p>
    <w:p w14:paraId="12EEA5B1" w14:textId="77777777" w:rsidR="00E23ED0" w:rsidRDefault="00E23ED0" w:rsidP="00E23ED0">
      <w:pPr>
        <w:snapToGrid w:val="0"/>
        <w:spacing w:line="480" w:lineRule="auto"/>
        <w:jc w:val="center"/>
        <w:rPr>
          <w:bCs/>
        </w:rPr>
      </w:pPr>
      <w:bookmarkStart w:id="1" w:name="_Hlk73360877"/>
      <w:bookmarkEnd w:id="0"/>
      <w:r>
        <w:rPr>
          <w:bCs/>
        </w:rPr>
        <w:t xml:space="preserve">Abdullateef Omeiza Ibrahim, </w:t>
      </w:r>
      <w:r>
        <w:rPr>
          <w:rFonts w:hint="eastAsia"/>
          <w:bCs/>
          <w:lang w:eastAsia="zh-CN"/>
        </w:rPr>
        <w:t>Yao Huang</w:t>
      </w:r>
      <w:r>
        <w:rPr>
          <w:bCs/>
          <w:lang w:eastAsia="zh-CN"/>
        </w:rPr>
        <w:t>,</w:t>
      </w:r>
      <w:r>
        <w:rPr>
          <w:bCs/>
        </w:rPr>
        <w:t xml:space="preserve"> Hui Liu</w:t>
      </w:r>
      <w:r>
        <w:rPr>
          <w:rStyle w:val="ac"/>
          <w:bCs/>
          <w:lang w:eastAsia="zh-CN"/>
        </w:rPr>
        <w:footnoteReference w:customMarkFollows="1" w:id="1"/>
        <w:t>*</w:t>
      </w:r>
      <w:r>
        <w:rPr>
          <w:bCs/>
        </w:rPr>
        <w:t xml:space="preserve">, Nasiru Abba Mustapha </w:t>
      </w:r>
    </w:p>
    <w:bookmarkEnd w:id="1"/>
    <w:p w14:paraId="68572634" w14:textId="77777777" w:rsidR="00E23ED0" w:rsidRDefault="00E23ED0" w:rsidP="00E23ED0">
      <w:pPr>
        <w:snapToGrid w:val="0"/>
        <w:spacing w:line="48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State Key Laboratory of Biogeology and Environmental Geology and School of Environmental Studies, China University of Geosciences, Wuhan 430074, P</w:t>
      </w:r>
      <w:r>
        <w:rPr>
          <w:i/>
          <w:sz w:val="20"/>
          <w:szCs w:val="20"/>
          <w:lang w:eastAsia="zh-CN"/>
        </w:rPr>
        <w:t>.</w:t>
      </w:r>
      <w:r>
        <w:rPr>
          <w:i/>
          <w:sz w:val="20"/>
          <w:szCs w:val="20"/>
        </w:rPr>
        <w:t>R</w:t>
      </w:r>
      <w:r>
        <w:rPr>
          <w:i/>
          <w:sz w:val="20"/>
          <w:szCs w:val="20"/>
          <w:lang w:eastAsia="zh-CN"/>
        </w:rPr>
        <w:t>.</w:t>
      </w:r>
      <w:r>
        <w:rPr>
          <w:i/>
          <w:sz w:val="20"/>
          <w:szCs w:val="20"/>
        </w:rPr>
        <w:t xml:space="preserve"> China</w:t>
      </w:r>
    </w:p>
    <w:p w14:paraId="72618DDA" w14:textId="77777777" w:rsidR="00E23ED0" w:rsidRDefault="00E23ED0" w:rsidP="00E23ED0">
      <w:pPr>
        <w:snapToGrid w:val="0"/>
        <w:spacing w:line="480" w:lineRule="auto"/>
        <w:jc w:val="both"/>
        <w:rPr>
          <w:i/>
        </w:rPr>
      </w:pPr>
    </w:p>
    <w:p w14:paraId="238BD2CB" w14:textId="77777777" w:rsidR="00E23ED0" w:rsidRDefault="00E23ED0" w:rsidP="00E23ED0">
      <w:pPr>
        <w:snapToGrid w:val="0"/>
        <w:spacing w:line="480" w:lineRule="auto"/>
        <w:jc w:val="both"/>
        <w:rPr>
          <w:i/>
          <w:lang w:val="fr-FR"/>
        </w:rPr>
      </w:pPr>
    </w:p>
    <w:p w14:paraId="46226D1E" w14:textId="77777777" w:rsidR="00E23ED0" w:rsidRDefault="00E23ED0" w:rsidP="00E23ED0">
      <w:pPr>
        <w:snapToGrid w:val="0"/>
        <w:spacing w:line="480" w:lineRule="auto"/>
        <w:jc w:val="both"/>
        <w:rPr>
          <w:i/>
          <w:lang w:val="fr-FR"/>
        </w:rPr>
      </w:pPr>
    </w:p>
    <w:p w14:paraId="31C0FAA8" w14:textId="77777777" w:rsidR="00E23ED0" w:rsidRDefault="00E23ED0" w:rsidP="00E23ED0">
      <w:pPr>
        <w:snapToGrid w:val="0"/>
        <w:spacing w:line="480" w:lineRule="auto"/>
        <w:jc w:val="both"/>
        <w:rPr>
          <w:i/>
          <w:lang w:val="fr-FR"/>
        </w:rPr>
      </w:pPr>
    </w:p>
    <w:p w14:paraId="535CC1F1" w14:textId="77777777" w:rsidR="00E23ED0" w:rsidRDefault="00E23ED0" w:rsidP="00E23ED0">
      <w:pPr>
        <w:snapToGrid w:val="0"/>
        <w:spacing w:line="480" w:lineRule="auto"/>
        <w:jc w:val="both"/>
        <w:rPr>
          <w:i/>
          <w:lang w:val="fr-FR"/>
        </w:rPr>
      </w:pPr>
    </w:p>
    <w:p w14:paraId="28891C42" w14:textId="77777777" w:rsidR="00E23ED0" w:rsidRDefault="00E23ED0" w:rsidP="00E23ED0">
      <w:pPr>
        <w:snapToGrid w:val="0"/>
        <w:spacing w:line="480" w:lineRule="auto"/>
        <w:jc w:val="both"/>
        <w:rPr>
          <w:i/>
          <w:lang w:val="fr-FR"/>
        </w:rPr>
      </w:pPr>
    </w:p>
    <w:p w14:paraId="2F0DE46C" w14:textId="77777777" w:rsidR="00E23ED0" w:rsidRDefault="00E23ED0" w:rsidP="00E23ED0">
      <w:pPr>
        <w:snapToGrid w:val="0"/>
        <w:spacing w:line="480" w:lineRule="auto"/>
        <w:jc w:val="both"/>
        <w:rPr>
          <w:i/>
          <w:lang w:val="fr-FR"/>
        </w:rPr>
      </w:pPr>
    </w:p>
    <w:p w14:paraId="4300D1E9" w14:textId="77777777" w:rsidR="00E23ED0" w:rsidRDefault="00E23ED0" w:rsidP="00E23ED0">
      <w:pPr>
        <w:tabs>
          <w:tab w:val="left" w:pos="7338"/>
        </w:tabs>
        <w:snapToGrid w:val="0"/>
        <w:spacing w:line="480" w:lineRule="auto"/>
        <w:jc w:val="both"/>
        <w:rPr>
          <w:i/>
          <w:lang w:val="fr-FR"/>
        </w:rPr>
      </w:pPr>
      <w:r>
        <w:rPr>
          <w:i/>
          <w:lang w:val="fr-FR"/>
        </w:rPr>
        <w:tab/>
      </w:r>
    </w:p>
    <w:p w14:paraId="1181A6D9" w14:textId="77777777" w:rsidR="00E23ED0" w:rsidRDefault="00E23ED0" w:rsidP="00E23ED0">
      <w:pPr>
        <w:spacing w:line="480" w:lineRule="auto"/>
      </w:pPr>
    </w:p>
    <w:p w14:paraId="35EA8615" w14:textId="77777777" w:rsidR="00E23ED0" w:rsidRDefault="00E23ED0" w:rsidP="00E23ED0">
      <w:pPr>
        <w:spacing w:line="480" w:lineRule="auto"/>
      </w:pPr>
    </w:p>
    <w:p w14:paraId="0126B6C3" w14:textId="77777777" w:rsidR="00E23ED0" w:rsidRDefault="00E23ED0" w:rsidP="00E23ED0">
      <w:pPr>
        <w:spacing w:line="480" w:lineRule="auto"/>
      </w:pPr>
    </w:p>
    <w:p w14:paraId="3A2F6E40" w14:textId="4F81520B" w:rsidR="00E23ED0" w:rsidRPr="00E23ED0" w:rsidRDefault="00E23ED0" w:rsidP="00E23ED0">
      <w:pPr>
        <w:spacing w:line="480" w:lineRule="auto"/>
      </w:pPr>
      <w:r>
        <w:br w:type="page"/>
      </w:r>
    </w:p>
    <w:p w14:paraId="5674D846" w14:textId="77777777" w:rsidR="005A740E" w:rsidRPr="005A045A" w:rsidRDefault="005A740E" w:rsidP="005A740E">
      <w:pPr>
        <w:spacing w:line="480" w:lineRule="auto"/>
        <w:jc w:val="both"/>
      </w:pPr>
      <w:bookmarkStart w:id="2" w:name="_Hlk87542911"/>
      <w:r>
        <w:rPr>
          <w:noProof/>
        </w:rPr>
        <w:lastRenderedPageBreak/>
        <w:drawing>
          <wp:inline distT="0" distB="0" distL="0" distR="0" wp14:anchorId="36470086" wp14:editId="5CEBED18">
            <wp:extent cx="5269797" cy="2276475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9" r="1840" b="3585"/>
                    <a:stretch/>
                  </pic:blipFill>
                  <pic:spPr bwMode="auto">
                    <a:xfrm>
                      <a:off x="0" y="0"/>
                      <a:ext cx="5272283" cy="227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99CC7F" w14:textId="37403153" w:rsidR="005A740E" w:rsidRPr="005A045A" w:rsidRDefault="005A740E" w:rsidP="005A740E">
      <w:pPr>
        <w:spacing w:line="480" w:lineRule="auto"/>
        <w:jc w:val="both"/>
      </w:pPr>
      <w:r w:rsidRPr="000E6368">
        <w:rPr>
          <w:rFonts w:eastAsia="Times New Roman"/>
          <w:bCs/>
        </w:rPr>
        <w:t>Fig</w:t>
      </w:r>
      <w:r w:rsidR="000E6368" w:rsidRPr="000E6368">
        <w:rPr>
          <w:bCs/>
          <w:lang w:eastAsia="zh-CN"/>
        </w:rPr>
        <w:t>. S</w:t>
      </w:r>
      <w:r w:rsidR="007F347E">
        <w:rPr>
          <w:bCs/>
          <w:lang w:eastAsia="zh-CN"/>
        </w:rPr>
        <w:t>1</w:t>
      </w:r>
      <w:r w:rsidRPr="005A045A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E</w:t>
      </w:r>
      <w:r w:rsidRPr="005A045A">
        <w:rPr>
          <w:rFonts w:eastAsia="Times New Roman"/>
          <w:bCs/>
        </w:rPr>
        <w:t xml:space="preserve">ffect of </w:t>
      </w:r>
      <w:r>
        <w:rPr>
          <w:rFonts w:eastAsia="Times New Roman"/>
          <w:bCs/>
        </w:rPr>
        <w:t>different concentrations of</w:t>
      </w:r>
      <w:r w:rsidRPr="00703015">
        <w:rPr>
          <w:rFonts w:eastAsia="Times New Roman"/>
          <w:bCs/>
        </w:rPr>
        <w:t xml:space="preserve"> </w:t>
      </w:r>
      <w:r w:rsidRPr="005A045A">
        <w:rPr>
          <w:rFonts w:eastAsia="Times New Roman"/>
          <w:bCs/>
        </w:rPr>
        <w:t>ethanol (a)</w:t>
      </w:r>
      <w:r>
        <w:rPr>
          <w:rFonts w:eastAsia="Times New Roman"/>
          <w:bCs/>
        </w:rPr>
        <w:t xml:space="preserve"> and </w:t>
      </w:r>
      <w:r w:rsidRPr="005A045A">
        <w:rPr>
          <w:rFonts w:eastAsia="Times New Roman"/>
          <w:bCs/>
        </w:rPr>
        <w:t xml:space="preserve">tert-butanol </w:t>
      </w:r>
      <w:r>
        <w:rPr>
          <w:rFonts w:eastAsia="Times New Roman"/>
          <w:bCs/>
        </w:rPr>
        <w:t xml:space="preserve">(b) </w:t>
      </w:r>
      <w:r w:rsidRPr="005A045A">
        <w:rPr>
          <w:rFonts w:eastAsia="Times New Roman"/>
          <w:bCs/>
        </w:rPr>
        <w:t>on the degradation of benzoic acid in the dithionite/soil slurry system</w:t>
      </w:r>
      <w:r>
        <w:rPr>
          <w:rFonts w:eastAsia="Times New Roman"/>
          <w:bCs/>
        </w:rPr>
        <w:t xml:space="preserve">. </w:t>
      </w:r>
      <w:r w:rsidRPr="005A045A">
        <w:t xml:space="preserve">Soil dosage: 5 g/100 mL, dithionite: 20 mM; </w:t>
      </w:r>
      <w:r>
        <w:t>s</w:t>
      </w:r>
      <w:r w:rsidRPr="005A045A">
        <w:t xml:space="preserve">odium benzoate: </w:t>
      </w:r>
      <w:r>
        <w:t>5</w:t>
      </w:r>
      <w:r w:rsidR="007F347E">
        <w:t xml:space="preserve"> </w:t>
      </w:r>
      <w:r w:rsidRPr="00AE717B">
        <w:rPr>
          <w:lang w:eastAsia="zh-CN"/>
        </w:rPr>
        <w:t>μ</w:t>
      </w:r>
      <w:r w:rsidRPr="005A045A">
        <w:t xml:space="preserve">M, </w:t>
      </w:r>
      <w:r>
        <w:t>t</w:t>
      </w:r>
      <w:r w:rsidRPr="005A045A">
        <w:t>emperature: 25</w:t>
      </w:r>
      <w:r w:rsidR="007F347E">
        <w:t xml:space="preserve"> </w:t>
      </w:r>
      <w:r w:rsidRPr="005A045A">
        <w:rPr>
          <w:vertAlign w:val="superscript"/>
        </w:rPr>
        <w:t>o</w:t>
      </w:r>
      <w:r w:rsidRPr="005A045A">
        <w:t>C; shaking speed 220 rpm</w:t>
      </w:r>
      <w:r>
        <w:t>.</w:t>
      </w:r>
    </w:p>
    <w:bookmarkEnd w:id="2"/>
    <w:p w14:paraId="7903B73E" w14:textId="22E4AAB1" w:rsidR="005A740E" w:rsidRDefault="005571FD" w:rsidP="005A740E">
      <w:pPr>
        <w:spacing w:line="480" w:lineRule="auto"/>
        <w:ind w:firstLineChars="200" w:firstLine="480"/>
        <w:jc w:val="both"/>
        <w:rPr>
          <w:rFonts w:eastAsia="Times New Roman"/>
          <w:bCs/>
        </w:rPr>
      </w:pPr>
      <w:r w:rsidRPr="009D5CAB">
        <w:t>To further reveal the application potential of the dithionite treatment in pollutant removal, benzoic acid with a lower concentration of 5</w:t>
      </w:r>
      <w:r w:rsidRPr="009D5CAB">
        <w:rPr>
          <w:lang w:eastAsia="zh-CN"/>
        </w:rPr>
        <w:t>μ</w:t>
      </w:r>
      <w:r w:rsidRPr="009D5CAB">
        <w:t>M as model pollutant, and the roles of HO</w:t>
      </w:r>
      <w:r w:rsidRPr="009D5CAB">
        <w:rPr>
          <w:vertAlign w:val="superscript"/>
        </w:rPr>
        <w:t>•</w:t>
      </w:r>
      <w:r w:rsidRPr="009D5CAB">
        <w:t xml:space="preserve"> and SO</w:t>
      </w:r>
      <w:r w:rsidRPr="009D5CAB">
        <w:rPr>
          <w:vertAlign w:val="subscript"/>
        </w:rPr>
        <w:t>4</w:t>
      </w:r>
      <w:r w:rsidRPr="009D5CAB">
        <w:rPr>
          <w:vertAlign w:val="superscript"/>
        </w:rPr>
        <w:t>•─</w:t>
      </w:r>
      <w:r w:rsidRPr="009D5CAB">
        <w:t xml:space="preserve"> were further distinguished by using radical scavenging experiments. </w:t>
      </w:r>
      <w:r w:rsidR="005A740E" w:rsidRPr="009D5CAB">
        <w:t>Fi</w:t>
      </w:r>
      <w:r w:rsidR="005A740E" w:rsidRPr="005A045A">
        <w:t xml:space="preserve">gure </w:t>
      </w:r>
      <w:r w:rsidR="00F75557">
        <w:t>S</w:t>
      </w:r>
      <w:r w:rsidR="007F347E">
        <w:t>1</w:t>
      </w:r>
      <w:r w:rsidR="005A740E" w:rsidRPr="005A045A">
        <w:t xml:space="preserve"> shows the degradation </w:t>
      </w:r>
      <w:r w:rsidR="005A740E">
        <w:t>profiles</w:t>
      </w:r>
      <w:r w:rsidR="005A740E" w:rsidRPr="005A045A">
        <w:t xml:space="preserve"> of benzoic acid</w:t>
      </w:r>
      <w:r w:rsidR="005A740E">
        <w:t xml:space="preserve"> in the soil slurry treated with 10 mM dithionite, in the absence and presence</w:t>
      </w:r>
      <w:r w:rsidR="005A740E" w:rsidRPr="00C71771">
        <w:t xml:space="preserve"> </w:t>
      </w:r>
      <w:r w:rsidR="005A740E" w:rsidRPr="005A045A">
        <w:t xml:space="preserve">of ethanol and tert-butyl alcohol </w:t>
      </w:r>
      <w:r w:rsidR="005A740E">
        <w:t>with different concentrations</w:t>
      </w:r>
      <w:r w:rsidR="005A740E" w:rsidRPr="005A045A">
        <w:t>.</w:t>
      </w:r>
      <w:r w:rsidR="005A740E">
        <w:t xml:space="preserve"> Without dithionite, the soil could not degrade </w:t>
      </w:r>
      <w:r w:rsidR="00A50E16">
        <w:t xml:space="preserve">or adsorb </w:t>
      </w:r>
      <w:r w:rsidR="005A740E">
        <w:t xml:space="preserve">benzoic acid. </w:t>
      </w:r>
      <w:r w:rsidR="005A740E" w:rsidRPr="005A045A">
        <w:t xml:space="preserve">In the </w:t>
      </w:r>
      <w:r w:rsidR="005A740E">
        <w:t>presence of 10 mM dithionite without any scavengers</w:t>
      </w:r>
      <w:r w:rsidR="005A740E" w:rsidRPr="005A045A">
        <w:t xml:space="preserve">, the benzoic acid was degraded by 75% after 120 min. </w:t>
      </w:r>
      <w:r w:rsidR="005A740E">
        <w:t>T</w:t>
      </w:r>
      <w:r w:rsidR="005A740E" w:rsidRPr="005A045A">
        <w:t xml:space="preserve">he degradation </w:t>
      </w:r>
      <w:r w:rsidR="005A740E">
        <w:t>was</w:t>
      </w:r>
      <w:r w:rsidR="005A740E" w:rsidRPr="005A045A">
        <w:t xml:space="preserve"> progressively </w:t>
      </w:r>
      <w:r w:rsidR="005A740E">
        <w:t xml:space="preserve">inhibited in the presence of ethanol and </w:t>
      </w:r>
      <w:r w:rsidR="006A7B6A">
        <w:t>the inhibition effect was enhanced at</w:t>
      </w:r>
      <w:r w:rsidR="006A7B6A" w:rsidRPr="005A045A">
        <w:t xml:space="preserve"> increasing concentration of ethanol</w:t>
      </w:r>
      <w:r w:rsidR="006A7B6A">
        <w:t xml:space="preserve">. When 5000 </w:t>
      </w:r>
      <w:r w:rsidR="006A7B6A" w:rsidRPr="002D1832">
        <w:rPr>
          <w:lang w:eastAsia="zh-CN"/>
        </w:rPr>
        <w:t>μ</w:t>
      </w:r>
      <w:r w:rsidR="006A7B6A">
        <w:t>M</w:t>
      </w:r>
      <w:r w:rsidR="006A7B6A" w:rsidRPr="005A045A">
        <w:t xml:space="preserve"> </w:t>
      </w:r>
      <w:r w:rsidR="006A7B6A">
        <w:t>ethanol was added, only 24% of benzoic acid was degraded at 120 min</w:t>
      </w:r>
      <w:r w:rsidR="004A023C">
        <w:t xml:space="preserve"> </w:t>
      </w:r>
      <w:r w:rsidR="006A7B6A" w:rsidRPr="005A045A">
        <w:t>(Fig.</w:t>
      </w:r>
      <w:r w:rsidR="006A7B6A">
        <w:t xml:space="preserve"> S</w:t>
      </w:r>
      <w:r w:rsidR="009D5CAB">
        <w:t>1</w:t>
      </w:r>
      <w:r w:rsidR="006A7B6A" w:rsidRPr="005A045A">
        <w:t>a)</w:t>
      </w:r>
      <w:r w:rsidR="006A7B6A">
        <w:t>.</w:t>
      </w:r>
      <w:r w:rsidR="005A740E">
        <w:t xml:space="preserve"> </w:t>
      </w:r>
      <w:r w:rsidR="006A7B6A">
        <w:t>The addition</w:t>
      </w:r>
      <w:r w:rsidR="006A7B6A" w:rsidRPr="005A045A">
        <w:t xml:space="preserve"> of tert-butanol </w:t>
      </w:r>
      <w:r w:rsidR="006A7B6A">
        <w:t xml:space="preserve">at the same concentration as ethanol </w:t>
      </w:r>
      <w:r w:rsidR="006A7B6A" w:rsidRPr="005A045A">
        <w:t xml:space="preserve">did not </w:t>
      </w:r>
      <w:r w:rsidR="006A7B6A">
        <w:t>show any obvious inhibition on</w:t>
      </w:r>
      <w:r w:rsidR="006A7B6A" w:rsidRPr="005A045A">
        <w:t xml:space="preserve"> the degradation</w:t>
      </w:r>
      <w:r w:rsidR="006A7B6A" w:rsidRPr="006A7B6A">
        <w:t xml:space="preserve"> </w:t>
      </w:r>
      <w:r w:rsidR="006A7B6A">
        <w:t>(</w:t>
      </w:r>
      <w:r w:rsidR="006A7B6A" w:rsidRPr="005A045A">
        <w:t>Fig.</w:t>
      </w:r>
      <w:r w:rsidR="006A7B6A">
        <w:t xml:space="preserve"> </w:t>
      </w:r>
      <w:r w:rsidR="006A7B6A">
        <w:lastRenderedPageBreak/>
        <w:t>S</w:t>
      </w:r>
      <w:r w:rsidR="009D5CAB">
        <w:t>1</w:t>
      </w:r>
      <w:r w:rsidR="006A7B6A">
        <w:t>b). Since</w:t>
      </w:r>
      <w:r w:rsidR="005A740E" w:rsidRPr="005A045A">
        <w:t xml:space="preserve"> </w:t>
      </w:r>
      <w:r w:rsidR="006A7B6A">
        <w:t>t</w:t>
      </w:r>
      <w:r w:rsidRPr="005A045A">
        <w:t xml:space="preserve">ert-butyl alcohol can selectively scavenge </w:t>
      </w:r>
      <w:r w:rsidR="006A7B6A" w:rsidRPr="005A045A">
        <w:t>HO</w:t>
      </w:r>
      <w:r w:rsidR="006A7B6A" w:rsidRPr="005A045A">
        <w:rPr>
          <w:vertAlign w:val="superscript"/>
        </w:rPr>
        <w:t>•</w:t>
      </w:r>
      <w:r w:rsidRPr="005A045A">
        <w:t xml:space="preserve"> over SO</w:t>
      </w:r>
      <w:r w:rsidRPr="005A045A">
        <w:rPr>
          <w:vertAlign w:val="subscript"/>
        </w:rPr>
        <w:t>4</w:t>
      </w:r>
      <w:r w:rsidRPr="005A045A">
        <w:rPr>
          <w:vertAlign w:val="superscript"/>
        </w:rPr>
        <w:t>•─</w:t>
      </w:r>
      <w:r w:rsidRPr="005A045A">
        <w:t xml:space="preserve"> (k</w:t>
      </w:r>
      <w:r w:rsidRPr="005A045A">
        <w:rPr>
          <w:vertAlign w:val="subscript"/>
        </w:rPr>
        <w:t>TBA,SO4•−</w:t>
      </w:r>
      <w:r w:rsidRPr="005A045A">
        <w:t xml:space="preserve"> =  while </w:t>
      </w:r>
      <w:r>
        <w:t>ethanol can s</w:t>
      </w:r>
      <w:r w:rsidRPr="005A045A">
        <w:t>cavenge both HO</w:t>
      </w:r>
      <w:r w:rsidRPr="005A045A">
        <w:rPr>
          <w:vertAlign w:val="superscript"/>
        </w:rPr>
        <w:t>•</w:t>
      </w:r>
      <w:r w:rsidRPr="005A045A">
        <w:t xml:space="preserve"> </w:t>
      </w:r>
      <w:r w:rsidR="006A7B6A">
        <w:t>a</w:t>
      </w:r>
      <w:r w:rsidRPr="005A045A">
        <w:t>nd SO</w:t>
      </w:r>
      <w:r w:rsidRPr="005A045A">
        <w:rPr>
          <w:vertAlign w:val="subscript"/>
        </w:rPr>
        <w:t>4</w:t>
      </w:r>
      <w:r w:rsidRPr="005A045A">
        <w:rPr>
          <w:vertAlign w:val="superscript"/>
        </w:rPr>
        <w:t>•─</w:t>
      </w:r>
      <w:r w:rsidRPr="005A045A">
        <w:fldChar w:fldCharType="begin"/>
      </w:r>
      <w:r w:rsidR="00131BBD">
        <w:instrText xml:space="preserve"> ADDIN EN.CITE &lt;EndNote&gt;&lt;Cite&gt;&lt;Author&gt;Liang&lt;/Author&gt;&lt;Year&gt;2009&lt;/Year&gt;&lt;RecNum&gt;49&lt;/RecNum&gt;&lt;DisplayText&gt;[2]&lt;/DisplayText&gt;&lt;record&gt;&lt;rec-number&gt;49&lt;/rec-number&gt;&lt;foreign-keys&gt;&lt;key app="EN" db-id="w2xx0xdpq0wv24er2a9xtftvwdp5stwdwzta"&gt;49&lt;/key&gt;&lt;/foreign-keys&gt;&lt;ref-type name="Journal Article"&gt;17&lt;/ref-type&gt;&lt;contributors&gt;&lt;authors&gt;&lt;author&gt;Liang, Chenju&lt;/author&gt;&lt;author&gt;Su, Hsin-Wey&lt;/author&gt;&lt;/authors&gt;&lt;/contributors&gt;&lt;titles&gt;&lt;title&gt;Identification of sulfate and hydroxyl Radicals in thermally activated persulfate&lt;/title&gt;&lt;secondary-title&gt;Industrial &amp;amp; Engineering Chemistry Research&lt;/secondary-title&gt;&lt;/titles&gt;&lt;pages&gt;5558-5562&lt;/pages&gt;&lt;volume&gt;48&lt;/volume&gt;&lt;number&gt;11&lt;/number&gt;&lt;dates&gt;&lt;year&gt;2009&lt;/year&gt;&lt;pub-dates&gt;&lt;date&gt;2009/06/03&lt;/date&gt;&lt;/pub-dates&gt;&lt;/dates&gt;&lt;publisher&gt;American Chemical Society&lt;/publisher&gt;&lt;isbn&gt;0888-5885&lt;/isbn&gt;&lt;urls&gt;&lt;related-urls&gt;&lt;url&gt;https://doi.org/10.1021/ie9002848&lt;/url&gt;&lt;url&gt;https://pubs.acs.org/doi/pdf/10.1021/ie9002848&lt;/url&gt;&lt;/related-urls&gt;&lt;/urls&gt;&lt;electronic-resource-num&gt;10.1021/ie9002848&lt;/electronic-resource-num&gt;&lt;/record&gt;&lt;/Cite&gt;&lt;/EndNote&gt;</w:instrText>
      </w:r>
      <w:r w:rsidRPr="005A045A">
        <w:fldChar w:fldCharType="separate"/>
      </w:r>
      <w:r w:rsidR="00131BBD">
        <w:rPr>
          <w:noProof/>
        </w:rPr>
        <w:t>[</w:t>
      </w:r>
      <w:hyperlink w:anchor="_ENREF_2" w:tooltip="Liang, 2009 #49" w:history="1">
        <w:r w:rsidR="00131BBD">
          <w:rPr>
            <w:noProof/>
          </w:rPr>
          <w:t>2</w:t>
        </w:r>
      </w:hyperlink>
      <w:r w:rsidR="00131BBD">
        <w:rPr>
          <w:noProof/>
        </w:rPr>
        <w:t>]</w:t>
      </w:r>
      <w:r w:rsidRPr="005A045A">
        <w:fldChar w:fldCharType="end"/>
      </w:r>
      <w:r w:rsidR="006A7B6A">
        <w:t>, it could be inferred from the result</w:t>
      </w:r>
      <w:r w:rsidR="005A740E" w:rsidRPr="005A045A">
        <w:t xml:space="preserve"> that </w:t>
      </w:r>
      <w:r w:rsidR="00A53259" w:rsidRPr="005A045A">
        <w:t>SO</w:t>
      </w:r>
      <w:r w:rsidR="00A53259" w:rsidRPr="005A045A">
        <w:rPr>
          <w:vertAlign w:val="subscript"/>
        </w:rPr>
        <w:t>4</w:t>
      </w:r>
      <w:r w:rsidR="00A53259" w:rsidRPr="005A045A">
        <w:rPr>
          <w:vertAlign w:val="superscript"/>
        </w:rPr>
        <w:t>•─</w:t>
      </w:r>
      <w:r w:rsidR="005A740E">
        <w:t xml:space="preserve"> rather than </w:t>
      </w:r>
      <w:r w:rsidR="005A740E" w:rsidRPr="005A045A">
        <w:t>HO</w:t>
      </w:r>
      <w:r w:rsidR="005A740E" w:rsidRPr="005A045A">
        <w:rPr>
          <w:vertAlign w:val="superscript"/>
        </w:rPr>
        <w:t>•</w:t>
      </w:r>
      <w:r w:rsidR="005A740E" w:rsidRPr="007015A9">
        <w:t xml:space="preserve"> </w:t>
      </w:r>
      <w:r w:rsidR="005A740E" w:rsidRPr="005A045A">
        <w:t xml:space="preserve">radical </w:t>
      </w:r>
      <w:r w:rsidR="005A740E">
        <w:t xml:space="preserve">may be </w:t>
      </w:r>
      <w:r w:rsidR="005A740E" w:rsidRPr="005A045A">
        <w:t xml:space="preserve">the predominant radical </w:t>
      </w:r>
      <w:r w:rsidR="005A740E">
        <w:t>responsible for benzoic acid degradation</w:t>
      </w:r>
      <w:r w:rsidR="005A740E" w:rsidRPr="005A045A">
        <w:t>.</w:t>
      </w:r>
      <w:r w:rsidR="005A740E">
        <w:t xml:space="preserve"> This is in agreement with Song et al </w:t>
      </w:r>
      <w:r w:rsidR="005A740E">
        <w:fldChar w:fldCharType="begin"/>
      </w:r>
      <w:r w:rsidR="00131BBD">
        <w:instrText xml:space="preserve"> ADDIN EN.CITE &lt;EndNote&gt;&lt;Cite&gt;&lt;Author&gt;Song&lt;/Author&gt;&lt;Year&gt;2021&lt;/Year&gt;&lt;RecNum&gt;8004&lt;/RecNum&gt;&lt;DisplayText&gt;[3]&lt;/DisplayText&gt;&lt;record&gt;&lt;rec-number&gt;8004&lt;/rec-number&gt;&lt;foreign-keys&gt;&lt;key app="EN" db-id="w5z5sevf3vzt0xev003xrzwl2stxrtvwezwe"&gt;8004&lt;/key&gt;&lt;/foreign-keys&gt;&lt;ref-type name="Journal Article"&gt;17&lt;/ref-type&gt;&lt;contributors&gt;&lt;authors&gt;&lt;author&gt;Song, Wei&lt;/author&gt;&lt;author&gt;Li, Ji&lt;/author&gt;&lt;author&gt;Fu, Caixia&lt;/author&gt;&lt;author&gt;Wang, Zhuoyue&lt;/author&gt;&lt;author&gt;Zhou, Yuxin&lt;/author&gt;&lt;author&gt;Zhang, Xiaolei&lt;/author&gt;&lt;author&gt;Yang, Jingxin&lt;/author&gt;&lt;author&gt;Wang, Ke&lt;/author&gt;&lt;author&gt;Liu, Yinghui&lt;/author&gt;&lt;author&gt;Song, Qi&lt;/author&gt;&lt;/authors&gt;&lt;/contributors&gt;&lt;titles&gt;&lt;title&gt;Establishment of sulfate radical advanced oxidation process based on Fe2+/O2/dithionite for organic contaminants degradation&lt;/title&gt;&lt;secondary-title&gt;Chemical Engineering Journal&lt;/secondary-title&gt;&lt;/titles&gt;&lt;periodical&gt;&lt;full-title&gt;Chemical Engineering Journal&lt;/full-title&gt;&lt;abbr-1&gt;Chem. Eng. J. &lt;/abbr-1&gt;&lt;abbr-2&gt;Chem Eng J&lt;/abbr-2&gt;&lt;/periodical&gt;&lt;pages&gt;128204&lt;/pages&gt;&lt;volume&gt;410&lt;/volume&gt;&lt;keywords&gt;&lt;keyword&gt;Ferrous iron&lt;/keyword&gt;&lt;keyword&gt;Dithionite&lt;/keyword&gt;&lt;keyword&gt;Dissolved oxygen&lt;/keyword&gt;&lt;keyword&gt;Sulfate radical&lt;/keyword&gt;&lt;keyword&gt;Generation approach&lt;/keyword&gt;&lt;keyword&gt;Degradation pathway&lt;/keyword&gt;&lt;/keywords&gt;&lt;dates&gt;&lt;year&gt;2021&lt;/year&gt;&lt;pub-dates&gt;&lt;date&gt;2021/04/15/&lt;/date&gt;&lt;/pub-dates&gt;&lt;/dates&gt;&lt;isbn&gt;1385-8947&lt;/isbn&gt;&lt;urls&gt;&lt;related-urls&gt;&lt;url&gt;https://www.sciencedirect.com/science/article/pii/S1385894720343205&lt;/url&gt;&lt;/related-urls&gt;&lt;/urls&gt;&lt;electronic-resource-num&gt;https://doi.org/10.1016/j.cej.2020.128204&lt;/electronic-resource-num&gt;&lt;/record&gt;&lt;/Cite&gt;&lt;/EndNote&gt;</w:instrText>
      </w:r>
      <w:r w:rsidR="005A740E">
        <w:fldChar w:fldCharType="separate"/>
      </w:r>
      <w:r w:rsidR="00131BBD">
        <w:rPr>
          <w:noProof/>
        </w:rPr>
        <w:t>[</w:t>
      </w:r>
      <w:hyperlink w:anchor="_ENREF_3" w:tooltip="Song, 2021 #8004" w:history="1">
        <w:r w:rsidR="00131BBD">
          <w:rPr>
            <w:noProof/>
          </w:rPr>
          <w:t>3</w:t>
        </w:r>
      </w:hyperlink>
      <w:r w:rsidR="00131BBD">
        <w:rPr>
          <w:noProof/>
        </w:rPr>
        <w:t>]</w:t>
      </w:r>
      <w:r w:rsidR="005A740E">
        <w:fldChar w:fldCharType="end"/>
      </w:r>
      <w:r w:rsidR="005A740E">
        <w:t xml:space="preserve"> who recently reported that </w:t>
      </w:r>
      <w:r w:rsidR="00A53259" w:rsidRPr="005A045A">
        <w:t>SO</w:t>
      </w:r>
      <w:r w:rsidR="00A53259" w:rsidRPr="005A045A">
        <w:rPr>
          <w:vertAlign w:val="subscript"/>
        </w:rPr>
        <w:t>4</w:t>
      </w:r>
      <w:r w:rsidR="00A53259" w:rsidRPr="005A045A">
        <w:rPr>
          <w:vertAlign w:val="superscript"/>
        </w:rPr>
        <w:t>•─</w:t>
      </w:r>
      <w:r w:rsidR="005A740E">
        <w:t xml:space="preserve"> was the predominant radical </w:t>
      </w:r>
      <w:r w:rsidR="00584E59">
        <w:t xml:space="preserve">for atrazine degradation </w:t>
      </w:r>
      <w:r w:rsidR="005A740E">
        <w:t>in a Fe(II)</w:t>
      </w:r>
      <w:r w:rsidR="005A740E" w:rsidRPr="00070A43">
        <w:t>/O</w:t>
      </w:r>
      <w:r w:rsidR="005A740E" w:rsidRPr="00325F40">
        <w:rPr>
          <w:vertAlign w:val="subscript"/>
        </w:rPr>
        <w:t>2</w:t>
      </w:r>
      <w:r w:rsidR="005A740E" w:rsidRPr="00070A43">
        <w:t>/dithionite</w:t>
      </w:r>
      <w:r w:rsidR="005A740E">
        <w:t xml:space="preserve"> system.</w:t>
      </w:r>
      <w:r w:rsidR="005A740E" w:rsidRPr="005A045A">
        <w:t xml:space="preserve"> </w:t>
      </w:r>
      <w:bookmarkStart w:id="3" w:name="_Toc60400267"/>
      <w:r w:rsidR="00584E59" w:rsidRPr="005A045A">
        <w:t>SO</w:t>
      </w:r>
      <w:r w:rsidR="00584E59" w:rsidRPr="005A045A">
        <w:rPr>
          <w:vertAlign w:val="subscript"/>
        </w:rPr>
        <w:t>4</w:t>
      </w:r>
      <w:r w:rsidR="00584E59" w:rsidRPr="005A045A">
        <w:rPr>
          <w:vertAlign w:val="superscript"/>
        </w:rPr>
        <w:t>•─</w:t>
      </w:r>
      <w:r w:rsidR="005A740E" w:rsidRPr="005A045A">
        <w:rPr>
          <w:rFonts w:eastAsia="Times New Roman"/>
          <w:bCs/>
        </w:rPr>
        <w:t xml:space="preserve"> is particularly important in soil remediation due to the higher half-life</w:t>
      </w:r>
      <w:r w:rsidR="005A740E">
        <w:rPr>
          <w:rFonts w:eastAsia="Times New Roman"/>
          <w:bCs/>
        </w:rPr>
        <w:t>,</w:t>
      </w:r>
      <w:r w:rsidR="005A740E" w:rsidRPr="005A045A">
        <w:rPr>
          <w:rFonts w:eastAsia="Times New Roman"/>
          <w:bCs/>
        </w:rPr>
        <w:t xml:space="preserve"> </w:t>
      </w:r>
      <w:r w:rsidR="005A740E">
        <w:rPr>
          <w:rFonts w:eastAsia="Times New Roman"/>
          <w:bCs/>
        </w:rPr>
        <w:t xml:space="preserve">wider operational pH range and higher stoichiometric efficiency </w:t>
      </w:r>
      <w:r w:rsidR="005A740E" w:rsidRPr="005A045A">
        <w:rPr>
          <w:rFonts w:eastAsia="Times New Roman"/>
          <w:bCs/>
        </w:rPr>
        <w:t xml:space="preserve">as compared to hydroxyl radical </w:t>
      </w:r>
      <w:r w:rsidR="005A740E" w:rsidRPr="005A045A">
        <w:rPr>
          <w:rFonts w:eastAsia="Times New Roman"/>
          <w:bCs/>
        </w:rPr>
        <w:fldChar w:fldCharType="begin">
          <w:fldData xml:space="preserve">PEVuZE5vdGU+PENpdGU+PEF1dGhvcj5HdWVycmEtUm9kcsOtZ3VlejwvQXV0aG9yPjxZZWFyPjIw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</w:fldData>
        </w:fldChar>
      </w:r>
      <w:r w:rsidR="00131BBD">
        <w:rPr>
          <w:rFonts w:eastAsia="Times New Roman"/>
          <w:bCs/>
        </w:rPr>
        <w:instrText xml:space="preserve"> ADDIN EN.CITE </w:instrText>
      </w:r>
      <w:r w:rsidR="00131BBD">
        <w:rPr>
          <w:rFonts w:eastAsia="Times New Roman"/>
          <w:bCs/>
        </w:rPr>
        <w:fldChar w:fldCharType="begin">
          <w:fldData xml:space="preserve">PEVuZE5vdGU+PENpdGU+PEF1dGhvcj5HdWVycmEtUm9kcsOtZ3VlejwvQXV0aG9yPjxZZWFyPjIw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</w:fldData>
        </w:fldChar>
      </w:r>
      <w:r w:rsidR="00131BBD">
        <w:rPr>
          <w:rFonts w:eastAsia="Times New Roman"/>
          <w:bCs/>
        </w:rPr>
        <w:instrText xml:space="preserve"> ADDIN EN.CITE.DATA </w:instrText>
      </w:r>
      <w:r w:rsidR="00131BBD">
        <w:rPr>
          <w:rFonts w:eastAsia="Times New Roman"/>
          <w:bCs/>
        </w:rPr>
      </w:r>
      <w:r w:rsidR="00131BBD">
        <w:rPr>
          <w:rFonts w:eastAsia="Times New Roman"/>
          <w:bCs/>
        </w:rPr>
        <w:fldChar w:fldCharType="end"/>
      </w:r>
      <w:r w:rsidR="005A740E" w:rsidRPr="005A045A">
        <w:rPr>
          <w:rFonts w:eastAsia="Times New Roman"/>
          <w:bCs/>
        </w:rPr>
      </w:r>
      <w:r w:rsidR="005A740E" w:rsidRPr="005A045A">
        <w:rPr>
          <w:rFonts w:eastAsia="Times New Roman"/>
          <w:bCs/>
        </w:rPr>
        <w:fldChar w:fldCharType="separate"/>
      </w:r>
      <w:r w:rsidR="00131BBD">
        <w:rPr>
          <w:rFonts w:eastAsia="Times New Roman"/>
          <w:bCs/>
          <w:noProof/>
        </w:rPr>
        <w:t>[</w:t>
      </w:r>
      <w:hyperlink w:anchor="_ENREF_4" w:tooltip="Guerra-Rodríguez, 2018 #1839" w:history="1">
        <w:r w:rsidR="00131BBD">
          <w:rPr>
            <w:rFonts w:eastAsia="Times New Roman"/>
            <w:bCs/>
            <w:noProof/>
          </w:rPr>
          <w:t>4</w:t>
        </w:r>
      </w:hyperlink>
      <w:r w:rsidR="00131BBD">
        <w:rPr>
          <w:rFonts w:eastAsia="Times New Roman"/>
          <w:bCs/>
          <w:noProof/>
        </w:rPr>
        <w:t xml:space="preserve">, </w:t>
      </w:r>
      <w:hyperlink w:anchor="_ENREF_5" w:tooltip="Sies, 1993 #1744" w:history="1">
        <w:r w:rsidR="00131BBD">
          <w:rPr>
            <w:rFonts w:eastAsia="Times New Roman"/>
            <w:bCs/>
            <w:noProof/>
          </w:rPr>
          <w:t>5</w:t>
        </w:r>
      </w:hyperlink>
      <w:r w:rsidR="00131BBD">
        <w:rPr>
          <w:rFonts w:eastAsia="Times New Roman"/>
          <w:bCs/>
          <w:noProof/>
        </w:rPr>
        <w:t>]</w:t>
      </w:r>
      <w:r w:rsidR="005A740E" w:rsidRPr="005A045A">
        <w:rPr>
          <w:rFonts w:eastAsia="Times New Roman"/>
          <w:bCs/>
        </w:rPr>
        <w:fldChar w:fldCharType="end"/>
      </w:r>
      <w:r w:rsidR="005A740E" w:rsidRPr="005A045A">
        <w:rPr>
          <w:rFonts w:eastAsia="Times New Roman"/>
          <w:bCs/>
        </w:rPr>
        <w:t>.</w:t>
      </w:r>
      <w:r w:rsidR="005A740E">
        <w:rPr>
          <w:rFonts w:eastAsia="Times New Roman"/>
          <w:bCs/>
        </w:rPr>
        <w:t xml:space="preserve"> </w:t>
      </w:r>
      <w:bookmarkEnd w:id="3"/>
    </w:p>
    <w:p w14:paraId="5D6390F7" w14:textId="77777777" w:rsidR="0026593F" w:rsidRPr="0026593F" w:rsidRDefault="0026593F">
      <w:pPr>
        <w:rPr>
          <w:b/>
          <w:bCs/>
        </w:rPr>
      </w:pPr>
    </w:p>
    <w:p w14:paraId="2722905E" w14:textId="5BCB096C" w:rsidR="0026593F" w:rsidRPr="0026593F" w:rsidRDefault="0026593F">
      <w:pPr>
        <w:rPr>
          <w:b/>
          <w:bCs/>
          <w:lang w:eastAsia="zh-CN"/>
        </w:rPr>
      </w:pPr>
      <w:r w:rsidRPr="0026593F">
        <w:rPr>
          <w:rFonts w:hint="eastAsia"/>
          <w:b/>
          <w:bCs/>
          <w:lang w:eastAsia="zh-CN"/>
        </w:rPr>
        <w:t>Re</w:t>
      </w:r>
      <w:r w:rsidRPr="0026593F">
        <w:rPr>
          <w:b/>
          <w:bCs/>
          <w:lang w:eastAsia="zh-CN"/>
        </w:rPr>
        <w:t>ferences</w:t>
      </w:r>
    </w:p>
    <w:p w14:paraId="4D75AAB9" w14:textId="77777777" w:rsidR="00131BBD" w:rsidRPr="00131BBD" w:rsidRDefault="0026593F" w:rsidP="00BC05F5">
      <w:pPr>
        <w:pStyle w:val="EndNoteBibliography"/>
        <w:jc w:val="both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4" w:name="_ENREF_1"/>
      <w:r w:rsidR="00131BBD" w:rsidRPr="00131BBD">
        <w:t>1.</w:t>
      </w:r>
      <w:r w:rsidR="00131BBD" w:rsidRPr="00131BBD">
        <w:tab/>
        <w:t>Zhang P, Yuan S. Production of hydroxyl radicals from abiotic oxidation of pyrite by oxygen under circumneutral conditions in the presence of low-molecular-weight organic acids. Geochim Cosmochim Acta 2017;218:153-66.</w:t>
      </w:r>
      <w:bookmarkEnd w:id="4"/>
    </w:p>
    <w:p w14:paraId="3A731DCA" w14:textId="77777777" w:rsidR="00131BBD" w:rsidRPr="00131BBD" w:rsidRDefault="00131BBD" w:rsidP="00BC05F5">
      <w:pPr>
        <w:pStyle w:val="EndNoteBibliography"/>
        <w:jc w:val="both"/>
      </w:pPr>
      <w:bookmarkStart w:id="5" w:name="_ENREF_2"/>
      <w:r w:rsidRPr="00131BBD">
        <w:t>2.</w:t>
      </w:r>
      <w:r w:rsidRPr="00131BBD">
        <w:tab/>
        <w:t>Liang C, Su H-W. Identification of sulfate and hydroxyl Radicals in thermally activated persulfate. Industrial &amp; Engineering Chemistry Research. 2009;48:5558-62.</w:t>
      </w:r>
      <w:bookmarkEnd w:id="5"/>
    </w:p>
    <w:p w14:paraId="1690B227" w14:textId="77777777" w:rsidR="00131BBD" w:rsidRPr="00131BBD" w:rsidRDefault="00131BBD" w:rsidP="00BC05F5">
      <w:pPr>
        <w:pStyle w:val="EndNoteBibliography"/>
        <w:jc w:val="both"/>
      </w:pPr>
      <w:bookmarkStart w:id="6" w:name="_ENREF_3"/>
      <w:r w:rsidRPr="00131BBD">
        <w:t>3.</w:t>
      </w:r>
      <w:r w:rsidRPr="00131BBD">
        <w:tab/>
        <w:t>Song W, Li J, Fu C, Wang Z, Zhou Y, Zhang X, Yang J, Wang K, Liu Y, Song Q. Establishment of sulfate radical advanced oxidation process based on Fe2+/O2/dithionite for organic contaminants degradation. Chem Eng J 2021;410:128204.</w:t>
      </w:r>
      <w:bookmarkEnd w:id="6"/>
    </w:p>
    <w:p w14:paraId="4BCEFFE9" w14:textId="77777777" w:rsidR="00131BBD" w:rsidRPr="00131BBD" w:rsidRDefault="00131BBD" w:rsidP="00BC05F5">
      <w:pPr>
        <w:pStyle w:val="EndNoteBibliography"/>
        <w:jc w:val="both"/>
      </w:pPr>
      <w:bookmarkStart w:id="7" w:name="_ENREF_4"/>
      <w:r w:rsidRPr="00131BBD">
        <w:t>4.</w:t>
      </w:r>
      <w:r w:rsidRPr="00131BBD">
        <w:tab/>
        <w:t>Guerra-Rodríguez S, Rodríguez E, Singh DN, Rodríguez-Chueca J. Assessment of Sulfate Radical-Based Advanced Oxidation Processes for Water and Wastewater Treatment: A Review. Water. 2018;10.</w:t>
      </w:r>
      <w:bookmarkEnd w:id="7"/>
    </w:p>
    <w:p w14:paraId="2AE7D6E5" w14:textId="77777777" w:rsidR="00131BBD" w:rsidRPr="00131BBD" w:rsidRDefault="00131BBD" w:rsidP="00BC05F5">
      <w:pPr>
        <w:pStyle w:val="EndNoteBibliography"/>
        <w:jc w:val="both"/>
      </w:pPr>
      <w:bookmarkStart w:id="8" w:name="_ENREF_5"/>
      <w:r w:rsidRPr="00131BBD">
        <w:t>5.</w:t>
      </w:r>
      <w:r w:rsidRPr="00131BBD">
        <w:tab/>
        <w:t>Sies H. Strategies of antioxidant defense. European Journal of Biochemistry. 1993;215:213-9.</w:t>
      </w:r>
      <w:bookmarkEnd w:id="8"/>
    </w:p>
    <w:p w14:paraId="13B8F046" w14:textId="5F3C647C" w:rsidR="005A740E" w:rsidRDefault="0026593F" w:rsidP="00BC05F5">
      <w:pPr>
        <w:jc w:val="both"/>
      </w:pPr>
      <w:r>
        <w:fldChar w:fldCharType="end"/>
      </w:r>
    </w:p>
    <w:sectPr w:rsidR="005A7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238F" w14:textId="77777777" w:rsidR="005F4106" w:rsidRDefault="005F4106" w:rsidP="000E6368">
      <w:r>
        <w:separator/>
      </w:r>
    </w:p>
  </w:endnote>
  <w:endnote w:type="continuationSeparator" w:id="0">
    <w:p w14:paraId="5F98E5D9" w14:textId="77777777" w:rsidR="005F4106" w:rsidRDefault="005F4106" w:rsidP="000E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F99E" w14:textId="77777777" w:rsidR="005F4106" w:rsidRDefault="005F4106" w:rsidP="000E6368">
      <w:r>
        <w:separator/>
      </w:r>
    </w:p>
  </w:footnote>
  <w:footnote w:type="continuationSeparator" w:id="0">
    <w:p w14:paraId="7C02217F" w14:textId="77777777" w:rsidR="005F4106" w:rsidRDefault="005F4106" w:rsidP="000E6368">
      <w:r>
        <w:continuationSeparator/>
      </w:r>
    </w:p>
  </w:footnote>
  <w:footnote w:id="1">
    <w:p w14:paraId="79E7A288" w14:textId="77777777" w:rsidR="00E23ED0" w:rsidRDefault="00E23ED0" w:rsidP="00E23ED0">
      <w:pPr>
        <w:pStyle w:val="aa"/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Symbol" w:eastAsia="Symbol" w:hAnsi="Symbol" w:cs="Symbol"/>
        </w:rPr>
        <w:t>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Corresponding author: Tel: +86 15927501778; fax: +86 27 87436235.</w:t>
      </w:r>
    </w:p>
    <w:p w14:paraId="4653438D" w14:textId="77777777" w:rsidR="00E23ED0" w:rsidRDefault="00E23ED0" w:rsidP="00E23ED0">
      <w:pPr>
        <w:pStyle w:val="aa"/>
        <w:ind w:left="480" w:hanging="480"/>
      </w:pPr>
      <w:r>
        <w:rPr>
          <w:rFonts w:ascii="Times New Roman" w:hAnsi="Times New Roman" w:cs="Times New Roman"/>
          <w:sz w:val="24"/>
          <w:szCs w:val="24"/>
        </w:rPr>
        <w:t xml:space="preserve">  Email address: </w:t>
      </w:r>
      <w:hyperlink r:id="rId1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hliu2009@cug.edu.cn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(H. Liu)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4C5"/>
    <w:multiLevelType w:val="hybridMultilevel"/>
    <w:tmpl w:val="DA2C7514"/>
    <w:lvl w:ilvl="0" w:tplc="6136E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EB62CB"/>
    <w:multiLevelType w:val="hybridMultilevel"/>
    <w:tmpl w:val="2B62A654"/>
    <w:lvl w:ilvl="0" w:tplc="010A1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Environmental Techn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5z5sevf3vzt0xev003xrzwl2stxrtvwezwe&quot;&gt;My EndNote Library&lt;record-ids&gt;&lt;item&gt;5117&lt;/item&gt;&lt;item&gt;8004&lt;/item&gt;&lt;/record-ids&gt;&lt;/item&gt;&lt;/Libraries&gt;"/>
  </w:docVars>
  <w:rsids>
    <w:rsidRoot w:val="005A740E"/>
    <w:rsid w:val="000E6368"/>
    <w:rsid w:val="00125FC5"/>
    <w:rsid w:val="00131BBD"/>
    <w:rsid w:val="001D3B25"/>
    <w:rsid w:val="0026593F"/>
    <w:rsid w:val="002F6DF9"/>
    <w:rsid w:val="004A023C"/>
    <w:rsid w:val="005571FD"/>
    <w:rsid w:val="00584E59"/>
    <w:rsid w:val="005A1809"/>
    <w:rsid w:val="005A1BCC"/>
    <w:rsid w:val="005A740E"/>
    <w:rsid w:val="005F4106"/>
    <w:rsid w:val="006A7B6A"/>
    <w:rsid w:val="007C261A"/>
    <w:rsid w:val="007F347E"/>
    <w:rsid w:val="008D36AC"/>
    <w:rsid w:val="009D5CAB"/>
    <w:rsid w:val="00A4286C"/>
    <w:rsid w:val="00A50E16"/>
    <w:rsid w:val="00A53259"/>
    <w:rsid w:val="00A667E8"/>
    <w:rsid w:val="00B61C6A"/>
    <w:rsid w:val="00BC05F5"/>
    <w:rsid w:val="00CE729F"/>
    <w:rsid w:val="00D00D0A"/>
    <w:rsid w:val="00E23ED0"/>
    <w:rsid w:val="00F2287C"/>
    <w:rsid w:val="00F7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6705A"/>
  <w15:chartTrackingRefBased/>
  <w15:docId w15:val="{780B6AA6-66E0-465A-ABAD-26C1896F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40E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636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0E63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636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rsid w:val="0026593F"/>
    <w:pPr>
      <w:jc w:val="center"/>
    </w:pPr>
    <w:rPr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26593F"/>
    <w:rPr>
      <w:rFonts w:ascii="Times New Roman" w:eastAsia="宋体" w:hAnsi="Times New Roman" w:cs="Times New Roman"/>
      <w:noProof/>
      <w:kern w:val="0"/>
      <w:sz w:val="24"/>
      <w:szCs w:val="24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26593F"/>
    <w:rPr>
      <w:noProof/>
    </w:rPr>
  </w:style>
  <w:style w:type="character" w:customStyle="1" w:styleId="EndNoteBibliography0">
    <w:name w:val="EndNote Bibliography 字符"/>
    <w:basedOn w:val="a0"/>
    <w:link w:val="EndNoteBibliography"/>
    <w:rsid w:val="0026593F"/>
    <w:rPr>
      <w:rFonts w:ascii="Times New Roman" w:eastAsia="宋体" w:hAnsi="Times New Roman" w:cs="Times New Roman"/>
      <w:noProof/>
      <w:kern w:val="0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qFormat/>
    <w:rsid w:val="0026593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6593F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E23ED0"/>
    <w:pPr>
      <w:ind w:firstLineChars="200" w:firstLine="420"/>
    </w:pPr>
  </w:style>
  <w:style w:type="paragraph" w:styleId="aa">
    <w:name w:val="footnote text"/>
    <w:basedOn w:val="a"/>
    <w:link w:val="ab"/>
    <w:uiPriority w:val="99"/>
    <w:unhideWhenUsed/>
    <w:qFormat/>
    <w:rsid w:val="00E23ED0"/>
    <w:pPr>
      <w:snapToGrid w:val="0"/>
      <w:spacing w:after="160" w:line="259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b">
    <w:name w:val="脚注文本 字符"/>
    <w:basedOn w:val="a0"/>
    <w:link w:val="aa"/>
    <w:uiPriority w:val="99"/>
    <w:qFormat/>
    <w:rsid w:val="00E23ED0"/>
    <w:rPr>
      <w:kern w:val="0"/>
      <w:sz w:val="18"/>
      <w:szCs w:val="18"/>
      <w:lang w:eastAsia="en-US"/>
    </w:rPr>
  </w:style>
  <w:style w:type="character" w:styleId="ac">
    <w:name w:val="footnote reference"/>
    <w:basedOn w:val="a0"/>
    <w:uiPriority w:val="99"/>
    <w:semiHidden/>
    <w:unhideWhenUsed/>
    <w:qFormat/>
    <w:rsid w:val="00E23ED0"/>
    <w:rPr>
      <w:vertAlign w:val="superscript"/>
    </w:rPr>
  </w:style>
  <w:style w:type="paragraph" w:customStyle="1" w:styleId="Figureandtablecaption">
    <w:name w:val="Figure and table caption"/>
    <w:basedOn w:val="a"/>
    <w:next w:val="aa"/>
    <w:link w:val="FigureandtablecaptionChar"/>
    <w:unhideWhenUsed/>
    <w:qFormat/>
    <w:rsid w:val="00E23ED0"/>
    <w:pPr>
      <w:widowControl w:val="0"/>
      <w:snapToGrid w:val="0"/>
      <w:jc w:val="both"/>
    </w:pPr>
    <w:rPr>
      <w:kern w:val="2"/>
      <w:szCs w:val="18"/>
    </w:rPr>
  </w:style>
  <w:style w:type="character" w:customStyle="1" w:styleId="FigureandtablecaptionChar">
    <w:name w:val="Figure and table caption Char"/>
    <w:basedOn w:val="a0"/>
    <w:link w:val="Figureandtablecaption"/>
    <w:qFormat/>
    <w:rsid w:val="00E23ED0"/>
    <w:rPr>
      <w:rFonts w:ascii="Times New Roman" w:eastAsia="宋体" w:hAnsi="Times New Roman" w:cs="Times New Roman"/>
      <w:sz w:val="24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liu2009@cug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Y</dc:creator>
  <cp:keywords/>
  <dc:description/>
  <cp:lastModifiedBy>瑶 黄</cp:lastModifiedBy>
  <cp:revision>20</cp:revision>
  <dcterms:created xsi:type="dcterms:W3CDTF">2021-11-02T03:12:00Z</dcterms:created>
  <dcterms:modified xsi:type="dcterms:W3CDTF">2021-11-11T09:56:00Z</dcterms:modified>
</cp:coreProperties>
</file>