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0CF96" w14:textId="77777777" w:rsidR="008E3D89" w:rsidRDefault="008E3D89">
      <w:pPr>
        <w:rPr>
          <w:rFonts w:ascii="Times New Roman" w:hAnsi="Times New Roman" w:cs="Times New Roman"/>
          <w:b/>
          <w:sz w:val="24"/>
          <w:szCs w:val="24"/>
          <w:lang w:val="en-GB"/>
        </w:rPr>
      </w:pPr>
      <w:bookmarkStart w:id="0" w:name="_GoBack"/>
      <w:bookmarkEnd w:id="0"/>
      <w:r>
        <w:rPr>
          <w:rFonts w:ascii="Times New Roman" w:hAnsi="Times New Roman" w:cs="Times New Roman"/>
          <w:b/>
          <w:sz w:val="24"/>
          <w:szCs w:val="24"/>
          <w:lang w:val="en-GB"/>
        </w:rPr>
        <w:t>APPENDIX 1</w:t>
      </w:r>
    </w:p>
    <w:p w14:paraId="24A8A60E" w14:textId="77777777" w:rsidR="00792774" w:rsidRPr="002B06FB" w:rsidRDefault="00792774">
      <w:pPr>
        <w:rPr>
          <w:rFonts w:ascii="Times New Roman" w:hAnsi="Times New Roman" w:cs="Times New Roman"/>
          <w:b/>
          <w:sz w:val="24"/>
          <w:szCs w:val="24"/>
          <w:lang w:val="en-GB"/>
        </w:rPr>
      </w:pPr>
      <w:r w:rsidRPr="002B06FB">
        <w:rPr>
          <w:rFonts w:ascii="Times New Roman" w:hAnsi="Times New Roman" w:cs="Times New Roman"/>
          <w:b/>
          <w:sz w:val="24"/>
          <w:szCs w:val="24"/>
          <w:lang w:val="en-GB"/>
        </w:rPr>
        <w:t xml:space="preserve">Danish Society for </w:t>
      </w:r>
      <w:r w:rsidR="00232E6C" w:rsidRPr="002B06FB">
        <w:rPr>
          <w:rFonts w:ascii="Times New Roman" w:hAnsi="Times New Roman" w:cs="Times New Roman"/>
          <w:b/>
          <w:sz w:val="24"/>
          <w:szCs w:val="24"/>
          <w:lang w:val="en-GB"/>
        </w:rPr>
        <w:t>Gastroenterology and Hepatology’s clinical recommendations (English translation)</w:t>
      </w:r>
    </w:p>
    <w:p w14:paraId="74F72499" w14:textId="5CEAB518" w:rsidR="008E3D89" w:rsidRPr="008E3D89" w:rsidRDefault="00511D7B">
      <w:pPr>
        <w:rPr>
          <w:rFonts w:ascii="Times New Roman" w:hAnsi="Times New Roman" w:cs="Times New Roman"/>
          <w:b/>
          <w:sz w:val="24"/>
          <w:szCs w:val="24"/>
          <w:lang w:val="en-GB"/>
        </w:rPr>
      </w:pPr>
      <w:r w:rsidRPr="002B06FB">
        <w:rPr>
          <w:rFonts w:ascii="Times New Roman" w:hAnsi="Times New Roman" w:cs="Times New Roman"/>
          <w:b/>
          <w:sz w:val="24"/>
          <w:szCs w:val="24"/>
          <w:lang w:val="en-GB"/>
        </w:rPr>
        <w:t>Colonoscopic surveillance</w:t>
      </w:r>
      <w:r w:rsidR="00792774" w:rsidRPr="002B06FB">
        <w:rPr>
          <w:rFonts w:ascii="Times New Roman" w:hAnsi="Times New Roman" w:cs="Times New Roman"/>
          <w:b/>
          <w:sz w:val="24"/>
          <w:szCs w:val="24"/>
          <w:lang w:val="en-GB"/>
        </w:rPr>
        <w:t xml:space="preserve"> of patients with chronic inflammatory bowel disease (IBD)</w:t>
      </w:r>
      <w:r w:rsidRPr="002B06FB">
        <w:rPr>
          <w:rFonts w:ascii="Times New Roman" w:hAnsi="Times New Roman" w:cs="Times New Roman"/>
          <w:b/>
          <w:sz w:val="24"/>
          <w:szCs w:val="24"/>
          <w:lang w:val="en-GB"/>
        </w:rPr>
        <w:t xml:space="preserve"> </w:t>
      </w:r>
      <w:r w:rsidR="00B76483" w:rsidRPr="002B06FB">
        <w:rPr>
          <w:rFonts w:ascii="Times New Roman" w:hAnsi="Times New Roman" w:cs="Times New Roman"/>
          <w:b/>
          <w:sz w:val="24"/>
          <w:szCs w:val="24"/>
          <w:lang w:val="en-GB"/>
        </w:rPr>
        <w:t>for dysplasia and colorectal cancer in</w:t>
      </w:r>
      <w:r w:rsidRPr="002B06FB">
        <w:rPr>
          <w:rFonts w:ascii="Times New Roman" w:hAnsi="Times New Roman" w:cs="Times New Roman"/>
          <w:b/>
          <w:sz w:val="24"/>
          <w:szCs w:val="24"/>
          <w:lang w:val="en-GB"/>
        </w:rPr>
        <w:t xml:space="preserve"> patients with</w:t>
      </w:r>
      <w:r w:rsidR="00B76483" w:rsidRPr="002B06FB">
        <w:rPr>
          <w:rFonts w:ascii="Times New Roman" w:hAnsi="Times New Roman" w:cs="Times New Roman"/>
          <w:b/>
          <w:sz w:val="24"/>
          <w:szCs w:val="24"/>
          <w:lang w:val="en-GB"/>
        </w:rPr>
        <w:t xml:space="preserve"> inflammatory bowel diseases</w:t>
      </w:r>
      <w:r w:rsidRPr="002B06FB">
        <w:rPr>
          <w:rFonts w:ascii="Times New Roman" w:hAnsi="Times New Roman" w:cs="Times New Roman"/>
          <w:b/>
          <w:sz w:val="24"/>
          <w:szCs w:val="24"/>
          <w:lang w:val="en-GB"/>
        </w:rPr>
        <w:t>.</w:t>
      </w:r>
    </w:p>
    <w:p w14:paraId="484406A8" w14:textId="77777777" w:rsidR="00620839" w:rsidRPr="002B06FB" w:rsidRDefault="00620839">
      <w:pPr>
        <w:rPr>
          <w:rFonts w:ascii="Times New Roman" w:hAnsi="Times New Roman" w:cs="Times New Roman"/>
          <w:b/>
          <w:sz w:val="24"/>
          <w:szCs w:val="24"/>
          <w:lang w:val="en-GB"/>
        </w:rPr>
      </w:pPr>
      <w:r w:rsidRPr="002B06FB">
        <w:rPr>
          <w:rFonts w:ascii="Times New Roman" w:hAnsi="Times New Roman" w:cs="Times New Roman"/>
          <w:b/>
          <w:sz w:val="24"/>
          <w:szCs w:val="24"/>
          <w:lang w:val="en-GB"/>
        </w:rPr>
        <w:t>Is the risk of dysplasia and CRC increased in patients with ulcerative colitis?</w:t>
      </w:r>
    </w:p>
    <w:p w14:paraId="74C02548" w14:textId="77777777" w:rsidR="00620839" w:rsidRPr="002B06FB" w:rsidRDefault="00620839">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Multiple studies have shown that the incidence of CRC is increased in patients with ulcerative colitis. The relative risk (RR) varies among countries, and is less than originally assumed in a comprehensive meta-analysis from 2001, which included studies of varying quality, from surgical case series to </w:t>
      </w:r>
      <w:r w:rsidR="00117310" w:rsidRPr="002B06FB">
        <w:rPr>
          <w:rFonts w:ascii="Times New Roman" w:hAnsi="Times New Roman" w:cs="Times New Roman"/>
          <w:sz w:val="24"/>
          <w:szCs w:val="24"/>
          <w:lang w:val="en-GB"/>
        </w:rPr>
        <w:t>population-</w:t>
      </w:r>
      <w:r w:rsidR="00DD368E" w:rsidRPr="002B06FB">
        <w:rPr>
          <w:rFonts w:ascii="Times New Roman" w:hAnsi="Times New Roman" w:cs="Times New Roman"/>
          <w:sz w:val="24"/>
          <w:szCs w:val="24"/>
          <w:lang w:val="en-GB"/>
        </w:rPr>
        <w:t>based cohort</w:t>
      </w:r>
      <w:r w:rsidR="00117310" w:rsidRPr="002B06FB">
        <w:rPr>
          <w:rFonts w:ascii="Times New Roman" w:hAnsi="Times New Roman" w:cs="Times New Roman"/>
          <w:sz w:val="24"/>
          <w:szCs w:val="24"/>
          <w:lang w:val="en-GB"/>
        </w:rPr>
        <w:t xml:space="preserve"> studies</w:t>
      </w:r>
      <w:r w:rsidR="00215A00" w:rsidRPr="002B06FB">
        <w:rPr>
          <w:rFonts w:ascii="Times New Roman" w:hAnsi="Times New Roman" w:cs="Times New Roman"/>
          <w:sz w:val="24"/>
          <w:szCs w:val="24"/>
          <w:lang w:val="en-GB"/>
        </w:rPr>
        <w:t xml:space="preserve"> (1)</w:t>
      </w:r>
      <w:r w:rsidR="00117310" w:rsidRPr="002B06FB">
        <w:rPr>
          <w:rFonts w:ascii="Times New Roman" w:hAnsi="Times New Roman" w:cs="Times New Roman"/>
          <w:sz w:val="24"/>
          <w:szCs w:val="24"/>
          <w:lang w:val="en-GB"/>
        </w:rPr>
        <w:t>. The meta-analysis found a cumulative risk of CRC after 30 years at 18%.</w:t>
      </w:r>
    </w:p>
    <w:p w14:paraId="0A633B96" w14:textId="77777777" w:rsidR="00117310" w:rsidRPr="002B06FB" w:rsidRDefault="00117310">
      <w:pPr>
        <w:rPr>
          <w:rFonts w:ascii="Times New Roman" w:hAnsi="Times New Roman" w:cs="Times New Roman"/>
          <w:sz w:val="24"/>
          <w:szCs w:val="24"/>
          <w:lang w:val="en-GB"/>
        </w:rPr>
      </w:pPr>
      <w:r w:rsidRPr="002B06FB">
        <w:rPr>
          <w:rFonts w:ascii="Times New Roman" w:hAnsi="Times New Roman" w:cs="Times New Roman"/>
          <w:sz w:val="24"/>
          <w:szCs w:val="24"/>
          <w:lang w:val="en-GB"/>
        </w:rPr>
        <w:t>In a met</w:t>
      </w:r>
      <w:r w:rsidR="00DD368E" w:rsidRPr="002B06FB">
        <w:rPr>
          <w:rFonts w:ascii="Times New Roman" w:hAnsi="Times New Roman" w:cs="Times New Roman"/>
          <w:sz w:val="24"/>
          <w:szCs w:val="24"/>
          <w:lang w:val="en-GB"/>
        </w:rPr>
        <w:t>a-</w:t>
      </w:r>
      <w:r w:rsidRPr="002B06FB">
        <w:rPr>
          <w:rFonts w:ascii="Times New Roman" w:hAnsi="Times New Roman" w:cs="Times New Roman"/>
          <w:sz w:val="24"/>
          <w:szCs w:val="24"/>
          <w:lang w:val="en-GB"/>
        </w:rPr>
        <w:t>analysis from 2012 based on population-based studies</w:t>
      </w:r>
      <w:r w:rsidR="00386250" w:rsidRPr="002B06FB">
        <w:rPr>
          <w:rFonts w:ascii="Times New Roman" w:hAnsi="Times New Roman" w:cs="Times New Roman"/>
          <w:sz w:val="24"/>
          <w:szCs w:val="24"/>
          <w:lang w:val="en-GB"/>
        </w:rPr>
        <w:t xml:space="preserve"> in Denmark, Sweden, and Canada</w:t>
      </w:r>
      <w:r w:rsidRPr="002B06FB">
        <w:rPr>
          <w:rFonts w:ascii="Times New Roman" w:hAnsi="Times New Roman" w:cs="Times New Roman"/>
          <w:sz w:val="24"/>
          <w:szCs w:val="24"/>
          <w:lang w:val="en-GB"/>
        </w:rPr>
        <w:t xml:space="preserve"> amongst others, </w:t>
      </w:r>
      <w:r w:rsidR="00DD368E" w:rsidRPr="002B06FB">
        <w:rPr>
          <w:rFonts w:ascii="Times New Roman" w:hAnsi="Times New Roman" w:cs="Times New Roman"/>
          <w:sz w:val="24"/>
          <w:szCs w:val="24"/>
          <w:lang w:val="en-GB"/>
        </w:rPr>
        <w:t>there</w:t>
      </w:r>
      <w:r w:rsidRPr="002B06FB">
        <w:rPr>
          <w:rFonts w:ascii="Times New Roman" w:hAnsi="Times New Roman" w:cs="Times New Roman"/>
          <w:sz w:val="24"/>
          <w:szCs w:val="24"/>
          <w:lang w:val="en-GB"/>
        </w:rPr>
        <w:t xml:space="preserve"> was a significantly increa</w:t>
      </w:r>
      <w:r w:rsidR="003F153F" w:rsidRPr="002B06FB">
        <w:rPr>
          <w:rFonts w:ascii="Times New Roman" w:hAnsi="Times New Roman" w:cs="Times New Roman"/>
          <w:sz w:val="24"/>
          <w:szCs w:val="24"/>
          <w:lang w:val="en-GB"/>
        </w:rPr>
        <w:t>sed risk of developing CRC (standardised incidence ratio [SIR]</w:t>
      </w:r>
      <w:r w:rsidR="00386250" w:rsidRPr="002B06FB">
        <w:rPr>
          <w:rFonts w:ascii="Times New Roman" w:hAnsi="Times New Roman" w:cs="Times New Roman"/>
          <w:sz w:val="24"/>
          <w:szCs w:val="24"/>
          <w:lang w:val="en-GB"/>
        </w:rPr>
        <w:t xml:space="preserve"> 2.4, </w:t>
      </w:r>
      <w:r w:rsidRPr="002B06FB">
        <w:rPr>
          <w:rFonts w:ascii="Times New Roman" w:hAnsi="Times New Roman" w:cs="Times New Roman"/>
          <w:sz w:val="24"/>
          <w:szCs w:val="24"/>
          <w:lang w:val="en-GB"/>
        </w:rPr>
        <w:t>95% CI</w:t>
      </w:r>
      <w:r w:rsidR="00386250" w:rsidRPr="002B06FB">
        <w:rPr>
          <w:rFonts w:ascii="Times New Roman" w:hAnsi="Times New Roman" w:cs="Times New Roman"/>
          <w:sz w:val="24"/>
          <w:szCs w:val="24"/>
          <w:lang w:val="en-GB"/>
        </w:rPr>
        <w:t xml:space="preserve"> 2.1 to 2.7). The</w:t>
      </w:r>
      <w:r w:rsidRPr="002B06FB">
        <w:rPr>
          <w:rFonts w:ascii="Times New Roman" w:hAnsi="Times New Roman" w:cs="Times New Roman"/>
          <w:sz w:val="24"/>
          <w:szCs w:val="24"/>
          <w:lang w:val="en-GB"/>
        </w:rPr>
        <w:t xml:space="preserve"> risk in patients with extensive ulcerative colitis</w:t>
      </w:r>
      <w:r w:rsidR="002078C9" w:rsidRPr="002B06FB">
        <w:rPr>
          <w:rFonts w:ascii="Times New Roman" w:hAnsi="Times New Roman" w:cs="Times New Roman"/>
          <w:sz w:val="24"/>
          <w:szCs w:val="24"/>
          <w:lang w:val="en-GB"/>
        </w:rPr>
        <w:t xml:space="preserve"> (inflammation proximal to the left colic flexure)</w:t>
      </w:r>
      <w:r w:rsidRPr="002B06FB">
        <w:rPr>
          <w:rFonts w:ascii="Times New Roman" w:hAnsi="Times New Roman" w:cs="Times New Roman"/>
          <w:sz w:val="24"/>
          <w:szCs w:val="24"/>
          <w:lang w:val="en-GB"/>
        </w:rPr>
        <w:t xml:space="preserve"> increased almost five-fold (SIR 4.8, 95% CI 3.9 to 5.9)</w:t>
      </w:r>
      <w:r w:rsidR="00215A00" w:rsidRPr="002B06FB">
        <w:rPr>
          <w:rFonts w:ascii="Times New Roman" w:hAnsi="Times New Roman" w:cs="Times New Roman"/>
          <w:sz w:val="24"/>
          <w:szCs w:val="24"/>
          <w:lang w:val="en-GB"/>
        </w:rPr>
        <w:t xml:space="preserve"> (2)</w:t>
      </w:r>
      <w:r w:rsidRPr="002B06FB">
        <w:rPr>
          <w:rFonts w:ascii="Times New Roman" w:hAnsi="Times New Roman" w:cs="Times New Roman"/>
          <w:sz w:val="24"/>
          <w:szCs w:val="24"/>
          <w:lang w:val="en-GB"/>
        </w:rPr>
        <w:t>.</w:t>
      </w:r>
    </w:p>
    <w:p w14:paraId="1BF1A9DC" w14:textId="5EFBDFFF" w:rsidR="00117310" w:rsidRPr="002B06FB" w:rsidRDefault="00117310">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a meta-analysis by Lütgens et al in 2013, the risk of CRC increased in patients with ulcerative </w:t>
      </w:r>
      <w:r w:rsidR="00DD368E" w:rsidRPr="002B06FB">
        <w:rPr>
          <w:rFonts w:ascii="Times New Roman" w:hAnsi="Times New Roman" w:cs="Times New Roman"/>
          <w:sz w:val="24"/>
          <w:szCs w:val="24"/>
          <w:lang w:val="en-GB"/>
        </w:rPr>
        <w:t>colitis,</w:t>
      </w:r>
      <w:r w:rsidRPr="002B06FB">
        <w:rPr>
          <w:rFonts w:ascii="Times New Roman" w:hAnsi="Times New Roman" w:cs="Times New Roman"/>
          <w:sz w:val="24"/>
          <w:szCs w:val="24"/>
          <w:lang w:val="en-GB"/>
        </w:rPr>
        <w:t xml:space="preserve"> both in </w:t>
      </w:r>
      <w:r w:rsidR="00DD368E" w:rsidRPr="002B06FB">
        <w:rPr>
          <w:rFonts w:ascii="Times New Roman" w:hAnsi="Times New Roman" w:cs="Times New Roman"/>
          <w:sz w:val="24"/>
          <w:szCs w:val="24"/>
          <w:lang w:val="en-GB"/>
        </w:rPr>
        <w:t>population</w:t>
      </w:r>
      <w:r w:rsidRPr="002B06FB">
        <w:rPr>
          <w:rFonts w:ascii="Times New Roman" w:hAnsi="Times New Roman" w:cs="Times New Roman"/>
          <w:sz w:val="24"/>
          <w:szCs w:val="24"/>
          <w:lang w:val="en-GB"/>
        </w:rPr>
        <w:t>-b</w:t>
      </w:r>
      <w:r w:rsidR="00B71083">
        <w:rPr>
          <w:rFonts w:ascii="Times New Roman" w:hAnsi="Times New Roman" w:cs="Times New Roman"/>
          <w:sz w:val="24"/>
          <w:szCs w:val="24"/>
          <w:lang w:val="en-GB"/>
        </w:rPr>
        <w:t>ased studies (SIR 1.7, 95% CI 1</w:t>
      </w:r>
      <w:r w:rsidRPr="002B06FB">
        <w:rPr>
          <w:rFonts w:ascii="Times New Roman" w:hAnsi="Times New Roman" w:cs="Times New Roman"/>
          <w:sz w:val="24"/>
          <w:szCs w:val="24"/>
          <w:lang w:val="en-GB"/>
        </w:rPr>
        <w:t>.0</w:t>
      </w:r>
      <w:r w:rsidR="00B71083">
        <w:rPr>
          <w:rFonts w:ascii="Times New Roman" w:hAnsi="Times New Roman" w:cs="Times New Roman"/>
          <w:sz w:val="24"/>
          <w:szCs w:val="24"/>
          <w:lang w:val="en-GB"/>
        </w:rPr>
        <w:t>3 to 2.4</w:t>
      </w:r>
      <w:r w:rsidRPr="002B06FB">
        <w:rPr>
          <w:rFonts w:ascii="Times New Roman" w:hAnsi="Times New Roman" w:cs="Times New Roman"/>
          <w:sz w:val="24"/>
          <w:szCs w:val="24"/>
          <w:lang w:val="en-GB"/>
        </w:rPr>
        <w:t xml:space="preserve">). However, the </w:t>
      </w:r>
      <w:r w:rsidR="00DD368E" w:rsidRPr="002B06FB">
        <w:rPr>
          <w:rFonts w:ascii="Times New Roman" w:hAnsi="Times New Roman" w:cs="Times New Roman"/>
          <w:sz w:val="24"/>
          <w:szCs w:val="24"/>
          <w:lang w:val="en-GB"/>
        </w:rPr>
        <w:t>risk of</w:t>
      </w:r>
      <w:r w:rsidRPr="002B06FB">
        <w:rPr>
          <w:rFonts w:ascii="Times New Roman" w:hAnsi="Times New Roman" w:cs="Times New Roman"/>
          <w:sz w:val="24"/>
          <w:szCs w:val="24"/>
          <w:lang w:val="en-GB"/>
        </w:rPr>
        <w:t xml:space="preserve"> CRC was not increased in patients with left-sided ulcerative colitis in population-based studies (SIR 1.7, 95% CI 0.6 to 4.5)</w:t>
      </w:r>
      <w:r w:rsidR="00CA5918"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(3)</w:t>
      </w:r>
      <w:r w:rsidR="00CA5918"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{"citationItems":[{"id":"ITEM-1","itemData":{"id":"ITEM-1","issued":{"date-parts":[["0"]]},"title":"Lutgens MW, van Oijen MG, van der Heijden GJ, et al. Declining risk of colorectal cancer in inflammatory bowel disease: an updated meta-analysis of population-based cohort studies. Inflamm Bowel Dis 2013;19:789-99.","type":"article-journal"},"uris":["http://www.mendeley.com/documents/?uuid=17451203-0a9b-4497-b108-ca62deb5a632"]}],"mendeley":{"formattedCitation":"(3)","plainTextFormattedCitation":"(3)","previouslyFormattedCitation":"(3)"},"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210E1186" w14:textId="77777777" w:rsidR="00117310" w:rsidRPr="002B06FB" w:rsidRDefault="00B07111">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the French CESAME study, </w:t>
      </w:r>
      <w:r w:rsidR="003F153F" w:rsidRPr="002B06FB">
        <w:rPr>
          <w:rFonts w:ascii="Times New Roman" w:hAnsi="Times New Roman" w:cs="Times New Roman"/>
          <w:sz w:val="24"/>
          <w:szCs w:val="24"/>
          <w:lang w:val="en-GB"/>
        </w:rPr>
        <w:t>almost 20 000 thiopurine-</w:t>
      </w:r>
      <w:r w:rsidRPr="002B06FB">
        <w:rPr>
          <w:rFonts w:ascii="Times New Roman" w:hAnsi="Times New Roman" w:cs="Times New Roman"/>
          <w:sz w:val="24"/>
          <w:szCs w:val="24"/>
          <w:lang w:val="en-GB"/>
        </w:rPr>
        <w:t xml:space="preserve">treated IBD patients participated, 30% </w:t>
      </w:r>
      <w:r w:rsidR="003F153F" w:rsidRPr="002B06FB">
        <w:rPr>
          <w:rFonts w:ascii="Times New Roman" w:hAnsi="Times New Roman" w:cs="Times New Roman"/>
          <w:sz w:val="24"/>
          <w:szCs w:val="24"/>
          <w:lang w:val="en-GB"/>
        </w:rPr>
        <w:t xml:space="preserve">with </w:t>
      </w:r>
      <w:r w:rsidRPr="002B06FB">
        <w:rPr>
          <w:rFonts w:ascii="Times New Roman" w:hAnsi="Times New Roman" w:cs="Times New Roman"/>
          <w:sz w:val="24"/>
          <w:szCs w:val="24"/>
          <w:lang w:val="en-GB"/>
        </w:rPr>
        <w:t xml:space="preserve">ulcerative colitis. Among patients with both a </w:t>
      </w:r>
      <w:r w:rsidR="002078C9" w:rsidRPr="002B06FB">
        <w:rPr>
          <w:rFonts w:ascii="Times New Roman" w:hAnsi="Times New Roman" w:cs="Times New Roman"/>
          <w:sz w:val="24"/>
          <w:szCs w:val="24"/>
          <w:lang w:val="en-GB"/>
        </w:rPr>
        <w:t>l</w:t>
      </w:r>
      <w:r w:rsidRPr="002B06FB">
        <w:rPr>
          <w:rFonts w:ascii="Times New Roman" w:hAnsi="Times New Roman" w:cs="Times New Roman"/>
          <w:sz w:val="24"/>
          <w:szCs w:val="24"/>
          <w:lang w:val="en-GB"/>
        </w:rPr>
        <w:t>ong duration and extensive ulcerative colitis, there was a five-fold increased risk of CRC (SIR 5.22, 95% CI 2.39 to 9.91). The CESAME study was not population-based, so may be affected by selection bias, because patients were included in varying numbers from numerous clinics including tertiary centres</w:t>
      </w:r>
      <w:r w:rsidR="00CA5918"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(4)</w:t>
      </w:r>
      <w:r w:rsidR="00CA5918"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{"citationItems":[{"id":"ITEM-1","itemData":{"id":"ITEM-1","issued":{"date-parts":[["0"]]},"title":"Beaugerie L, Svrcek M, Seksik P, et al. Risk of colorectal high-grade dysplasia and cancer in a prospective observational cohort of patients with inflammatory bowel disease. Gastroenterology 2013;145:166-175 e8.","type":"article-journal"},"uris":["http://www.mendeley.com/documents/?uuid=d7a469af-3bdf-4178-999b-091bb71505b3"]}],"mendeley":{"formattedCitation":"(4)","plainTextFormattedCitation":"(4)","previouslyFormattedCitation":"(4)"},"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33C308CA" w14:textId="77777777" w:rsidR="00EC7DC9" w:rsidRPr="002B06FB" w:rsidRDefault="00EC7DC9">
      <w:pPr>
        <w:rPr>
          <w:rFonts w:ascii="Times New Roman" w:hAnsi="Times New Roman" w:cs="Times New Roman"/>
          <w:b/>
          <w:sz w:val="24"/>
          <w:szCs w:val="24"/>
          <w:lang w:val="en-GB"/>
        </w:rPr>
      </w:pPr>
      <w:r w:rsidRPr="002B06FB">
        <w:rPr>
          <w:rFonts w:ascii="Times New Roman" w:hAnsi="Times New Roman" w:cs="Times New Roman"/>
          <w:b/>
          <w:sz w:val="24"/>
          <w:szCs w:val="24"/>
          <w:lang w:val="en-GB"/>
        </w:rPr>
        <w:t>Danish studies</w:t>
      </w:r>
    </w:p>
    <w:p w14:paraId="5C34EF51" w14:textId="1B4F405F" w:rsidR="00EC7DC9" w:rsidRPr="002B06FB" w:rsidRDefault="00CA5918">
      <w:pPr>
        <w:rPr>
          <w:rFonts w:ascii="Times New Roman" w:hAnsi="Times New Roman" w:cs="Times New Roman"/>
          <w:sz w:val="24"/>
          <w:szCs w:val="24"/>
          <w:lang w:val="en-GB"/>
        </w:rPr>
      </w:pPr>
      <w:r w:rsidRPr="002B06FB">
        <w:rPr>
          <w:rFonts w:ascii="Times New Roman" w:hAnsi="Times New Roman" w:cs="Times New Roman"/>
          <w:sz w:val="24"/>
          <w:szCs w:val="24"/>
          <w:lang w:val="en-GB"/>
        </w:rPr>
        <w:t>A</w:t>
      </w:r>
      <w:r w:rsidR="00EC7DC9" w:rsidRPr="002B06FB">
        <w:rPr>
          <w:rFonts w:ascii="Times New Roman" w:hAnsi="Times New Roman" w:cs="Times New Roman"/>
          <w:sz w:val="24"/>
          <w:szCs w:val="24"/>
          <w:lang w:val="en-GB"/>
        </w:rPr>
        <w:t xml:space="preserve"> number of smaller regional Danish population-based studies</w:t>
      </w:r>
      <w:r w:rsidRPr="002B06FB">
        <w:rPr>
          <w:rFonts w:ascii="Times New Roman" w:hAnsi="Times New Roman" w:cs="Times New Roman"/>
          <w:sz w:val="24"/>
          <w:szCs w:val="24"/>
          <w:lang w:val="en-GB"/>
        </w:rPr>
        <w:t xml:space="preserve"> have been performed</w:t>
      </w:r>
      <w:r w:rsidR="00EC7DC9" w:rsidRPr="002B06FB">
        <w:rPr>
          <w:rFonts w:ascii="Times New Roman" w:hAnsi="Times New Roman" w:cs="Times New Roman"/>
          <w:sz w:val="24"/>
          <w:szCs w:val="24"/>
          <w:lang w:val="en-GB"/>
        </w:rPr>
        <w:t>. In a capital region study, the risk of CRC was not increased (SIR 1.</w:t>
      </w:r>
      <w:r w:rsidR="00B71083">
        <w:rPr>
          <w:rFonts w:ascii="Times New Roman" w:hAnsi="Times New Roman" w:cs="Times New Roman"/>
          <w:sz w:val="24"/>
          <w:szCs w:val="24"/>
          <w:lang w:val="en-GB"/>
        </w:rPr>
        <w:t>0</w:t>
      </w:r>
      <w:r w:rsidR="00EC7DC9" w:rsidRPr="002B06FB">
        <w:rPr>
          <w:rFonts w:ascii="Times New Roman" w:hAnsi="Times New Roman" w:cs="Times New Roman"/>
          <w:sz w:val="24"/>
          <w:szCs w:val="24"/>
          <w:lang w:val="en-GB"/>
        </w:rPr>
        <w:t>5, 95% CI 0.56-1.79)</w:t>
      </w:r>
      <w:r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 xml:space="preserve">(5), </w:t>
      </w:r>
      <w:r w:rsidR="00EC7DC9" w:rsidRPr="002B06FB">
        <w:rPr>
          <w:rFonts w:ascii="Times New Roman" w:hAnsi="Times New Roman" w:cs="Times New Roman"/>
          <w:sz w:val="24"/>
          <w:szCs w:val="24"/>
          <w:lang w:val="en-GB"/>
        </w:rPr>
        <w:t>while an Odense based study found a numerically increased risk of CRC (SIR 1.67, 95% CI, 0.61 to 3.62) that did not reach statistical significance</w:t>
      </w:r>
      <w:r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(6)</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{"citationItems":[{"id":"ITEM-1","itemData":{"id":"ITEM-1","issued":{"date-parts":[["0"]]},"title":"8. Wandall EP, Damkier P, Moller Pedersen F, et al. Survival and incidence of colorectal cancer in patients with ulcerative colitis in Funen county diagnosed between 1973 and 1993. Scand J Gastroenterol 2000;35:312-7.","type":"article-journal"},"uris":["http://www.mendeley.com/documents/?uuid=c93aab0e-5255-4ae3-a2d5-8846b09a484b"]}],"mendeley":{"formattedCitation":"(6)","plainTextFormattedCitation":"(6)","previouslyFormattedCitation":"(6)"},"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EC7DC9" w:rsidRPr="002B06FB">
        <w:rPr>
          <w:rFonts w:ascii="Times New Roman" w:hAnsi="Times New Roman" w:cs="Times New Roman"/>
          <w:sz w:val="24"/>
          <w:szCs w:val="24"/>
          <w:lang w:val="en-GB"/>
        </w:rPr>
        <w:t xml:space="preserve">. </w:t>
      </w:r>
      <w:r w:rsidR="007C2CAD" w:rsidRPr="002B06FB">
        <w:rPr>
          <w:rFonts w:ascii="Times New Roman" w:hAnsi="Times New Roman" w:cs="Times New Roman"/>
          <w:sz w:val="24"/>
          <w:szCs w:val="24"/>
          <w:lang w:val="en-GB"/>
        </w:rPr>
        <w:t xml:space="preserve">In an IBD cohort in Northern Jutland, the risk of CRC was not </w:t>
      </w:r>
      <w:r w:rsidR="00DD368E" w:rsidRPr="002B06FB">
        <w:rPr>
          <w:rFonts w:ascii="Times New Roman" w:hAnsi="Times New Roman" w:cs="Times New Roman"/>
          <w:sz w:val="24"/>
          <w:szCs w:val="24"/>
          <w:lang w:val="en-GB"/>
        </w:rPr>
        <w:t>increased (</w:t>
      </w:r>
      <w:r w:rsidR="007C2CAD" w:rsidRPr="002B06FB">
        <w:rPr>
          <w:rFonts w:ascii="Times New Roman" w:hAnsi="Times New Roman" w:cs="Times New Roman"/>
          <w:sz w:val="24"/>
          <w:szCs w:val="24"/>
          <w:lang w:val="en-GB"/>
        </w:rPr>
        <w:t xml:space="preserve">SIR 0.85, 95% </w:t>
      </w:r>
      <w:r w:rsidR="00DD368E" w:rsidRPr="002B06FB">
        <w:rPr>
          <w:rFonts w:ascii="Times New Roman" w:hAnsi="Times New Roman" w:cs="Times New Roman"/>
          <w:sz w:val="24"/>
          <w:szCs w:val="24"/>
          <w:lang w:val="en-GB"/>
        </w:rPr>
        <w:t>C</w:t>
      </w:r>
      <w:r w:rsidR="007C2CAD" w:rsidRPr="002B06FB">
        <w:rPr>
          <w:rFonts w:ascii="Times New Roman" w:hAnsi="Times New Roman" w:cs="Times New Roman"/>
          <w:sz w:val="24"/>
          <w:szCs w:val="24"/>
          <w:lang w:val="en-GB"/>
        </w:rPr>
        <w:t>I 0.48</w:t>
      </w:r>
      <w:r w:rsidR="003F153F" w:rsidRPr="002B06FB">
        <w:rPr>
          <w:rFonts w:ascii="Times New Roman" w:hAnsi="Times New Roman" w:cs="Times New Roman"/>
          <w:sz w:val="24"/>
          <w:szCs w:val="24"/>
          <w:lang w:val="en-GB"/>
        </w:rPr>
        <w:t xml:space="preserve"> to 1.41), and</w:t>
      </w:r>
      <w:r w:rsidR="007C2CAD" w:rsidRPr="002B06FB">
        <w:rPr>
          <w:rFonts w:ascii="Times New Roman" w:hAnsi="Times New Roman" w:cs="Times New Roman"/>
          <w:sz w:val="24"/>
          <w:szCs w:val="24"/>
          <w:lang w:val="en-GB"/>
        </w:rPr>
        <w:t xml:space="preserve"> in a </w:t>
      </w:r>
      <w:r w:rsidR="00FE4A11" w:rsidRPr="002B06FB">
        <w:rPr>
          <w:rFonts w:ascii="Times New Roman" w:hAnsi="Times New Roman" w:cs="Times New Roman"/>
          <w:sz w:val="24"/>
          <w:szCs w:val="24"/>
          <w:lang w:val="en-GB"/>
        </w:rPr>
        <w:t>subgroup of p</w:t>
      </w:r>
      <w:r w:rsidR="007C2CAD" w:rsidRPr="002B06FB">
        <w:rPr>
          <w:rFonts w:ascii="Times New Roman" w:hAnsi="Times New Roman" w:cs="Times New Roman"/>
          <w:sz w:val="24"/>
          <w:szCs w:val="24"/>
          <w:lang w:val="en-GB"/>
        </w:rPr>
        <w:t>a</w:t>
      </w:r>
      <w:r w:rsidR="00FE4A11" w:rsidRPr="002B06FB">
        <w:rPr>
          <w:rFonts w:ascii="Times New Roman" w:hAnsi="Times New Roman" w:cs="Times New Roman"/>
          <w:sz w:val="24"/>
          <w:szCs w:val="24"/>
          <w:lang w:val="en-GB"/>
        </w:rPr>
        <w:t>tient</w:t>
      </w:r>
      <w:r w:rsidR="007C2CAD" w:rsidRPr="002B06FB">
        <w:rPr>
          <w:rFonts w:ascii="Times New Roman" w:hAnsi="Times New Roman" w:cs="Times New Roman"/>
          <w:sz w:val="24"/>
          <w:szCs w:val="24"/>
          <w:lang w:val="en-GB"/>
        </w:rPr>
        <w:t>s wi</w:t>
      </w:r>
      <w:r w:rsidR="003F153F" w:rsidRPr="002B06FB">
        <w:rPr>
          <w:rFonts w:ascii="Times New Roman" w:hAnsi="Times New Roman" w:cs="Times New Roman"/>
          <w:sz w:val="24"/>
          <w:szCs w:val="24"/>
          <w:lang w:val="en-GB"/>
        </w:rPr>
        <w:t>th extensive ulcerative colitis there was</w:t>
      </w:r>
      <w:r w:rsidR="007C2CAD" w:rsidRPr="002B06FB">
        <w:rPr>
          <w:rFonts w:ascii="Times New Roman" w:hAnsi="Times New Roman" w:cs="Times New Roman"/>
          <w:sz w:val="24"/>
          <w:szCs w:val="24"/>
          <w:lang w:val="en-GB"/>
        </w:rPr>
        <w:t xml:space="preserve"> a non</w:t>
      </w:r>
      <w:r w:rsidR="00DD368E" w:rsidRPr="002B06FB">
        <w:rPr>
          <w:rFonts w:ascii="Times New Roman" w:hAnsi="Times New Roman" w:cs="Times New Roman"/>
          <w:sz w:val="24"/>
          <w:szCs w:val="24"/>
          <w:lang w:val="en-GB"/>
        </w:rPr>
        <w:t>-significant</w:t>
      </w:r>
      <w:r w:rsidR="003F153F" w:rsidRPr="002B06FB">
        <w:rPr>
          <w:rFonts w:ascii="Times New Roman" w:hAnsi="Times New Roman" w:cs="Times New Roman"/>
          <w:sz w:val="24"/>
          <w:szCs w:val="24"/>
          <w:lang w:val="en-GB"/>
        </w:rPr>
        <w:t xml:space="preserve"> increased risk of CRC (1.85</w:t>
      </w:r>
      <w:r w:rsidR="007C2CAD" w:rsidRPr="002B06FB">
        <w:rPr>
          <w:rFonts w:ascii="Times New Roman" w:hAnsi="Times New Roman" w:cs="Times New Roman"/>
          <w:sz w:val="24"/>
          <w:szCs w:val="24"/>
          <w:lang w:val="en-GB"/>
        </w:rPr>
        <w:t>, 95% CI 0.60 to 4.32)</w:t>
      </w:r>
      <w:r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(7)</w:t>
      </w:r>
      <w:r w:rsidRPr="002B06FB">
        <w:rPr>
          <w:rFonts w:ascii="Times New Roman" w:hAnsi="Times New Roman" w:cs="Times New Roman"/>
          <w:sz w:val="24"/>
          <w:szCs w:val="24"/>
          <w:lang w:val="en-GB"/>
        </w:rPr>
        <w:fldChar w:fldCharType="begin" w:fldLock="1"/>
      </w:r>
      <w:r w:rsidRPr="002B06FB">
        <w:rPr>
          <w:rFonts w:ascii="Times New Roman" w:hAnsi="Times New Roman" w:cs="Times New Roman"/>
          <w:sz w:val="24"/>
          <w:szCs w:val="24"/>
          <w:lang w:val="en-GB"/>
        </w:rPr>
        <w:instrText>ADDIN CSL_CITATION {"citationItems":[{"id":"ITEM-1","itemData":{"id":"ITEM-1","issued":{"date-parts":[["0"]]},"title":"9. Jess T, Horvath-Puho E, Fallingborg J, et al. Cancer Risk in Inflammatory Bowel Disease According to Patient Phenotype and Treatment: A Danish Population-Based Cohort Study. Am J Gastroenterol 2013.","type":"article-journal"},"uris":["http://www.mendeley.com/documents/?uuid=c3145f16-3e2e-43f7-91d2-74ca8c71d21a"]}],"mendeley":{"formattedCitation":"(7)","plainTextFormattedCitation":"(7)","previouslyFormattedCitation":"(7)"},"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7C2CAD" w:rsidRPr="002B06FB">
        <w:rPr>
          <w:rFonts w:ascii="Times New Roman" w:hAnsi="Times New Roman" w:cs="Times New Roman"/>
          <w:sz w:val="24"/>
          <w:szCs w:val="24"/>
          <w:lang w:val="en-GB"/>
        </w:rPr>
        <w:t xml:space="preserve">. </w:t>
      </w:r>
      <w:r w:rsidR="00FE4A11" w:rsidRPr="002B06FB">
        <w:rPr>
          <w:rFonts w:ascii="Times New Roman" w:hAnsi="Times New Roman" w:cs="Times New Roman"/>
          <w:sz w:val="24"/>
          <w:szCs w:val="24"/>
          <w:lang w:val="en-GB"/>
        </w:rPr>
        <w:t xml:space="preserve">The non-significant results cannot </w:t>
      </w:r>
      <w:r w:rsidR="000E5886" w:rsidRPr="002B06FB">
        <w:rPr>
          <w:rFonts w:ascii="Times New Roman" w:hAnsi="Times New Roman" w:cs="Times New Roman"/>
          <w:sz w:val="24"/>
          <w:szCs w:val="24"/>
          <w:lang w:val="en-GB"/>
        </w:rPr>
        <w:t>exclude a type 2 error. The patients in these regional Danish population-</w:t>
      </w:r>
      <w:r w:rsidR="00DD368E" w:rsidRPr="002B06FB">
        <w:rPr>
          <w:rFonts w:ascii="Times New Roman" w:hAnsi="Times New Roman" w:cs="Times New Roman"/>
          <w:sz w:val="24"/>
          <w:szCs w:val="24"/>
          <w:lang w:val="en-GB"/>
        </w:rPr>
        <w:t>based studies</w:t>
      </w:r>
      <w:r w:rsidR="000E5886" w:rsidRPr="002B06FB">
        <w:rPr>
          <w:rFonts w:ascii="Times New Roman" w:hAnsi="Times New Roman" w:cs="Times New Roman"/>
          <w:sz w:val="24"/>
          <w:szCs w:val="24"/>
          <w:lang w:val="en-GB"/>
        </w:rPr>
        <w:t xml:space="preserve"> are also present in the nationwide studies below.</w:t>
      </w:r>
    </w:p>
    <w:p w14:paraId="75CDF0A2" w14:textId="77777777" w:rsidR="000E5886" w:rsidRPr="002B06FB" w:rsidRDefault="000E5886">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A large Danish population-based study by Jess et al, with data from the Danish National Patient Register and the Danish Cancer Register covering a </w:t>
      </w:r>
      <w:r w:rsidR="00DD368E" w:rsidRPr="002B06FB">
        <w:rPr>
          <w:rFonts w:ascii="Times New Roman" w:hAnsi="Times New Roman" w:cs="Times New Roman"/>
          <w:sz w:val="24"/>
          <w:szCs w:val="24"/>
          <w:lang w:val="en-GB"/>
        </w:rPr>
        <w:t>30-year</w:t>
      </w:r>
      <w:r w:rsidRPr="002B06FB">
        <w:rPr>
          <w:rFonts w:ascii="Times New Roman" w:hAnsi="Times New Roman" w:cs="Times New Roman"/>
          <w:sz w:val="24"/>
          <w:szCs w:val="24"/>
          <w:lang w:val="en-GB"/>
        </w:rPr>
        <w:t xml:space="preserve"> period (1977-2008), showed that the risk of developing CRC was not increased in IBD patients</w:t>
      </w:r>
      <w:r w:rsidR="00CA5918"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(8)</w:t>
      </w:r>
      <w:r w:rsidR="00CA5918" w:rsidRPr="002B06FB">
        <w:rPr>
          <w:rFonts w:ascii="Times New Roman" w:hAnsi="Times New Roman" w:cs="Times New Roman"/>
          <w:sz w:val="24"/>
          <w:szCs w:val="24"/>
          <w:lang w:val="en-GB"/>
        </w:rPr>
        <w:fldChar w:fldCharType="begin" w:fldLock="1"/>
      </w:r>
      <w:r w:rsidR="00CA5918" w:rsidRPr="002B06FB">
        <w:rPr>
          <w:rFonts w:ascii="Times New Roman" w:hAnsi="Times New Roman" w:cs="Times New Roman"/>
          <w:sz w:val="24"/>
          <w:szCs w:val="24"/>
          <w:lang w:val="en-GB"/>
        </w:rPr>
        <w:instrText>ADDIN CSL_CITATION {"citationItems":[{"id":"ITEM-1","itemData":{"id":"ITEM-1","issued":{"date-parts":[["0"]]},"title":"10. Jess T, Simonsen J, Jorgensen KT, et al. Decreasing risk of colorectal cancer in patients with inflammatory bowel disease over 30 years. Gastroenterology 2012;143:375-81.","type":"article-journal"},"uris":["http://www.mendeley.com/documents/?uuid=8c56d901-9dfe-48f4-8fa0-1fb95b2ca11c"]}],"mendeley":{"formattedCitation":"(8)","plainTextFormattedCitation":"(8)","previouslyFormattedCitation":"(8)"},"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r w:rsidR="00CD7A44" w:rsidRPr="002B06FB">
        <w:rPr>
          <w:rFonts w:ascii="Times New Roman" w:hAnsi="Times New Roman" w:cs="Times New Roman"/>
          <w:sz w:val="24"/>
          <w:szCs w:val="24"/>
          <w:lang w:val="en-GB"/>
        </w:rPr>
        <w:t xml:space="preserve"> Nonetheless,</w:t>
      </w:r>
      <w:r w:rsidRPr="002B06FB">
        <w:rPr>
          <w:rFonts w:ascii="Times New Roman" w:hAnsi="Times New Roman" w:cs="Times New Roman"/>
          <w:sz w:val="24"/>
          <w:szCs w:val="24"/>
          <w:lang w:val="en-GB"/>
        </w:rPr>
        <w:t xml:space="preserve"> </w:t>
      </w:r>
      <w:r w:rsidR="00CD7A44" w:rsidRPr="002B06FB">
        <w:rPr>
          <w:rFonts w:ascii="Times New Roman" w:hAnsi="Times New Roman" w:cs="Times New Roman"/>
          <w:sz w:val="24"/>
          <w:szCs w:val="24"/>
          <w:lang w:val="en-GB"/>
        </w:rPr>
        <w:t>a number of risk factors were identified:</w:t>
      </w:r>
    </w:p>
    <w:p w14:paraId="78955A81" w14:textId="77777777" w:rsidR="000E5886" w:rsidRPr="002B06FB" w:rsidRDefault="000E5886" w:rsidP="00CA5918">
      <w:pPr>
        <w:pStyle w:val="ListParagraph"/>
        <w:numPr>
          <w:ilvl w:val="0"/>
          <w:numId w:val="14"/>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patients with early IBD </w:t>
      </w:r>
      <w:r w:rsidR="00CD7A44" w:rsidRPr="002B06FB">
        <w:rPr>
          <w:rFonts w:ascii="Times New Roman" w:hAnsi="Times New Roman" w:cs="Times New Roman"/>
          <w:sz w:val="24"/>
          <w:szCs w:val="24"/>
          <w:lang w:val="en-GB"/>
        </w:rPr>
        <w:t>debut (&lt;19 years old) the risk was significantly increased (RR</w:t>
      </w:r>
      <w:r w:rsidR="003F153F" w:rsidRPr="002B06FB">
        <w:rPr>
          <w:rFonts w:ascii="Times New Roman" w:hAnsi="Times New Roman" w:cs="Times New Roman"/>
          <w:sz w:val="24"/>
          <w:szCs w:val="24"/>
          <w:lang w:val="en-GB"/>
        </w:rPr>
        <w:t xml:space="preserve"> </w:t>
      </w:r>
      <w:r w:rsidR="00CD7A44" w:rsidRPr="002B06FB">
        <w:rPr>
          <w:rFonts w:ascii="Times New Roman" w:hAnsi="Times New Roman" w:cs="Times New Roman"/>
          <w:sz w:val="24"/>
          <w:szCs w:val="24"/>
          <w:lang w:val="en-GB"/>
        </w:rPr>
        <w:t xml:space="preserve">43.8, 95% CI 27.2 to 70.7). Early debut of IBD was identified as a risk factor for development </w:t>
      </w:r>
      <w:r w:rsidR="00DD368E" w:rsidRPr="002B06FB">
        <w:rPr>
          <w:rFonts w:ascii="Times New Roman" w:hAnsi="Times New Roman" w:cs="Times New Roman"/>
          <w:sz w:val="24"/>
          <w:szCs w:val="24"/>
          <w:lang w:val="en-GB"/>
        </w:rPr>
        <w:t>of</w:t>
      </w:r>
      <w:r w:rsidR="00CD7A44" w:rsidRPr="002B06FB">
        <w:rPr>
          <w:rFonts w:ascii="Times New Roman" w:hAnsi="Times New Roman" w:cs="Times New Roman"/>
          <w:sz w:val="24"/>
          <w:szCs w:val="24"/>
          <w:lang w:val="en-GB"/>
        </w:rPr>
        <w:t xml:space="preserve"> CRC but could be confounded by long symptom duration. A Swedish </w:t>
      </w:r>
      <w:r w:rsidR="003D01F6" w:rsidRPr="002B06FB">
        <w:rPr>
          <w:rFonts w:ascii="Times New Roman" w:hAnsi="Times New Roman" w:cs="Times New Roman"/>
          <w:sz w:val="24"/>
          <w:szCs w:val="24"/>
          <w:lang w:val="en-GB"/>
        </w:rPr>
        <w:t>population-based study of children found a correspondingly increased relative risk</w:t>
      </w:r>
      <w:r w:rsidR="00CA5918"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(9)</w:t>
      </w:r>
      <w:r w:rsidR="00CA5918" w:rsidRPr="002B06FB">
        <w:rPr>
          <w:rFonts w:ascii="Times New Roman" w:hAnsi="Times New Roman" w:cs="Times New Roman"/>
          <w:sz w:val="24"/>
          <w:szCs w:val="24"/>
          <w:lang w:val="en-GB"/>
        </w:rPr>
        <w:fldChar w:fldCharType="begin" w:fldLock="1"/>
      </w:r>
      <w:r w:rsidR="00CA5918" w:rsidRPr="002B06FB">
        <w:rPr>
          <w:rFonts w:ascii="Times New Roman" w:hAnsi="Times New Roman" w:cs="Times New Roman"/>
          <w:sz w:val="24"/>
          <w:szCs w:val="24"/>
          <w:lang w:val="en-GB"/>
        </w:rPr>
        <w:instrText>ADDIN CSL_CITATION {"citationItems":[{"id":"ITEM-1","itemData":{"id":"ITEM-1","issued":{"date-parts":[["0"]]},"title":"11. Olen O, Askling J, Sachs MC, et al. Childhood onset inflammatory bowel disease and risk of cancer: a Swedish nationwide cohort study 1964-2014. BMJ 2017;358:j3951.","type":"article-journal"},"uris":["http://www.mendeley.com/documents/?uuid=872ea06a-ef37-4f7c-88fc-576d79704033"]}],"mendeley":{"formattedCitation":"(9)","plainTextFormattedCitation":"(9)","previouslyFormattedCitation":"(9)"},"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003D01F6" w:rsidRPr="002B06FB">
        <w:rPr>
          <w:rFonts w:ascii="Times New Roman" w:hAnsi="Times New Roman" w:cs="Times New Roman"/>
          <w:sz w:val="24"/>
          <w:szCs w:val="24"/>
          <w:lang w:val="en-GB"/>
        </w:rPr>
        <w:t>. The absolute risk is low as cancer is rare in childhood, therefore few cases can result in high relative risk estimates.</w:t>
      </w:r>
    </w:p>
    <w:p w14:paraId="14BDF72F" w14:textId="77777777" w:rsidR="00CA5918" w:rsidRPr="002B06FB" w:rsidRDefault="00CA5918" w:rsidP="00CA5918">
      <w:pPr>
        <w:pStyle w:val="ListParagraph"/>
        <w:rPr>
          <w:rFonts w:ascii="Times New Roman" w:hAnsi="Times New Roman" w:cs="Times New Roman"/>
          <w:sz w:val="24"/>
          <w:szCs w:val="24"/>
          <w:lang w:val="en-GB"/>
        </w:rPr>
      </w:pPr>
    </w:p>
    <w:p w14:paraId="56C08457" w14:textId="77777777" w:rsidR="00CA5918" w:rsidRPr="002B06FB" w:rsidRDefault="003D01F6" w:rsidP="00CA5918">
      <w:pPr>
        <w:pStyle w:val="ListParagraph"/>
        <w:numPr>
          <w:ilvl w:val="0"/>
          <w:numId w:val="14"/>
        </w:numPr>
        <w:rPr>
          <w:rFonts w:ascii="Times New Roman" w:hAnsi="Times New Roman" w:cs="Times New Roman"/>
          <w:sz w:val="24"/>
          <w:szCs w:val="24"/>
          <w:lang w:val="en-GB"/>
        </w:rPr>
      </w:pPr>
      <w:r w:rsidRPr="002B06FB">
        <w:rPr>
          <w:rFonts w:ascii="Times New Roman" w:hAnsi="Times New Roman" w:cs="Times New Roman"/>
          <w:sz w:val="24"/>
          <w:szCs w:val="24"/>
          <w:lang w:val="en-GB"/>
        </w:rPr>
        <w:lastRenderedPageBreak/>
        <w:t xml:space="preserve">The risk of CRC was low in the </w:t>
      </w:r>
      <w:r w:rsidR="00251A6D" w:rsidRPr="002B06FB">
        <w:rPr>
          <w:rFonts w:ascii="Times New Roman" w:hAnsi="Times New Roman" w:cs="Times New Roman"/>
          <w:sz w:val="24"/>
          <w:szCs w:val="24"/>
          <w:lang w:val="en-GB"/>
        </w:rPr>
        <w:t>first</w:t>
      </w:r>
      <w:r w:rsidRPr="002B06FB">
        <w:rPr>
          <w:rFonts w:ascii="Times New Roman" w:hAnsi="Times New Roman" w:cs="Times New Roman"/>
          <w:sz w:val="24"/>
          <w:szCs w:val="24"/>
          <w:lang w:val="en-GB"/>
        </w:rPr>
        <w:t xml:space="preserve"> </w:t>
      </w:r>
      <w:r w:rsidR="00251A6D" w:rsidRPr="002B06FB">
        <w:rPr>
          <w:rFonts w:ascii="Times New Roman" w:hAnsi="Times New Roman" w:cs="Times New Roman"/>
          <w:sz w:val="24"/>
          <w:szCs w:val="24"/>
          <w:lang w:val="en-GB"/>
        </w:rPr>
        <w:t>years</w:t>
      </w:r>
      <w:r w:rsidR="003F153F" w:rsidRPr="002B06FB">
        <w:rPr>
          <w:rFonts w:ascii="Times New Roman" w:hAnsi="Times New Roman" w:cs="Times New Roman"/>
          <w:sz w:val="24"/>
          <w:szCs w:val="24"/>
          <w:lang w:val="en-GB"/>
        </w:rPr>
        <w:t xml:space="preserve"> following IBD </w:t>
      </w:r>
      <w:r w:rsidRPr="002B06FB">
        <w:rPr>
          <w:rFonts w:ascii="Times New Roman" w:hAnsi="Times New Roman" w:cs="Times New Roman"/>
          <w:sz w:val="24"/>
          <w:szCs w:val="24"/>
          <w:lang w:val="en-GB"/>
        </w:rPr>
        <w:t>diagnosis, but rose to the same level as the background population after 8 years. After 13 years, there was a significantly increased risk of developing CRC at 50% greater than the background population.</w:t>
      </w:r>
    </w:p>
    <w:p w14:paraId="32A1D546" w14:textId="77777777" w:rsidR="00CA5918" w:rsidRPr="002B06FB" w:rsidRDefault="00CA5918" w:rsidP="00CA5918">
      <w:pPr>
        <w:spacing w:after="0" w:line="240" w:lineRule="auto"/>
        <w:contextualSpacing/>
        <w:rPr>
          <w:rFonts w:ascii="Times New Roman" w:hAnsi="Times New Roman" w:cs="Times New Roman"/>
          <w:sz w:val="24"/>
          <w:szCs w:val="24"/>
          <w:lang w:val="en-GB"/>
        </w:rPr>
      </w:pPr>
    </w:p>
    <w:p w14:paraId="057FA5D7" w14:textId="77777777" w:rsidR="003D01F6" w:rsidRPr="002B06FB" w:rsidRDefault="009372CB" w:rsidP="00CA5918">
      <w:pPr>
        <w:pStyle w:val="ListParagraph"/>
        <w:numPr>
          <w:ilvl w:val="0"/>
          <w:numId w:val="14"/>
        </w:numPr>
        <w:rPr>
          <w:rFonts w:ascii="Times New Roman" w:hAnsi="Times New Roman" w:cs="Times New Roman"/>
          <w:sz w:val="24"/>
          <w:szCs w:val="24"/>
          <w:lang w:val="en-GB"/>
        </w:rPr>
      </w:pPr>
      <w:r w:rsidRPr="002B06FB">
        <w:rPr>
          <w:rFonts w:ascii="Times New Roman" w:hAnsi="Times New Roman" w:cs="Times New Roman"/>
          <w:sz w:val="24"/>
          <w:szCs w:val="24"/>
          <w:lang w:val="en-GB"/>
        </w:rPr>
        <w:t>In</w:t>
      </w:r>
      <w:r w:rsidR="003D01F6" w:rsidRPr="002B06FB">
        <w:rPr>
          <w:rFonts w:ascii="Times New Roman" w:hAnsi="Times New Roman" w:cs="Times New Roman"/>
          <w:sz w:val="24"/>
          <w:szCs w:val="24"/>
          <w:lang w:val="en-GB"/>
        </w:rPr>
        <w:t xml:space="preserve"> patients with UC and PSC, the risk </w:t>
      </w:r>
      <w:r w:rsidR="003F153F" w:rsidRPr="002B06FB">
        <w:rPr>
          <w:rFonts w:ascii="Times New Roman" w:hAnsi="Times New Roman" w:cs="Times New Roman"/>
          <w:sz w:val="24"/>
          <w:szCs w:val="24"/>
          <w:lang w:val="en-GB"/>
        </w:rPr>
        <w:t xml:space="preserve">of CRC </w:t>
      </w:r>
      <w:r w:rsidR="003D01F6" w:rsidRPr="002B06FB">
        <w:rPr>
          <w:rFonts w:ascii="Times New Roman" w:hAnsi="Times New Roman" w:cs="Times New Roman"/>
          <w:sz w:val="24"/>
          <w:szCs w:val="24"/>
          <w:lang w:val="en-GB"/>
        </w:rPr>
        <w:t>was significantly increased (RR 9.13, 95% CI 4.54 to 18.5).</w:t>
      </w:r>
    </w:p>
    <w:p w14:paraId="0D09E08E" w14:textId="77777777" w:rsidR="003D01F6" w:rsidRPr="002B06FB" w:rsidRDefault="003D01F6" w:rsidP="009372CB">
      <w:pPr>
        <w:rPr>
          <w:rFonts w:ascii="Times New Roman" w:hAnsi="Times New Roman" w:cs="Times New Roman"/>
          <w:sz w:val="24"/>
          <w:szCs w:val="24"/>
          <w:lang w:val="en-GB"/>
        </w:rPr>
      </w:pPr>
    </w:p>
    <w:p w14:paraId="4EF86AF2" w14:textId="77777777" w:rsidR="006F7EAC" w:rsidRPr="002B06FB" w:rsidRDefault="009372CB" w:rsidP="009372CB">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The extent of the disease was not </w:t>
      </w:r>
      <w:r w:rsidR="006F7EAC" w:rsidRPr="002B06FB">
        <w:rPr>
          <w:rFonts w:ascii="Times New Roman" w:hAnsi="Times New Roman" w:cs="Times New Roman"/>
          <w:sz w:val="24"/>
          <w:szCs w:val="24"/>
          <w:lang w:val="en-GB"/>
        </w:rPr>
        <w:t>investigated, therefore it was not possible to estimate the risk in the subgroup of patients who had both long-</w:t>
      </w:r>
      <w:r w:rsidR="00251A6D" w:rsidRPr="002B06FB">
        <w:rPr>
          <w:rFonts w:ascii="Times New Roman" w:hAnsi="Times New Roman" w:cs="Times New Roman"/>
          <w:sz w:val="24"/>
          <w:szCs w:val="24"/>
          <w:lang w:val="en-GB"/>
        </w:rPr>
        <w:t>duration</w:t>
      </w:r>
      <w:r w:rsidR="006F7EAC" w:rsidRPr="002B06FB">
        <w:rPr>
          <w:rFonts w:ascii="Times New Roman" w:hAnsi="Times New Roman" w:cs="Times New Roman"/>
          <w:sz w:val="24"/>
          <w:szCs w:val="24"/>
          <w:lang w:val="en-GB"/>
        </w:rPr>
        <w:t xml:space="preserve"> and extensive ulcerative colitis, and which are seen to have the greatest risk of developing CRC</w:t>
      </w:r>
      <w:r w:rsidR="00CA5918"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(10)</w:t>
      </w:r>
      <w:r w:rsidR="00CA5918" w:rsidRPr="002B06FB">
        <w:rPr>
          <w:rFonts w:ascii="Times New Roman" w:hAnsi="Times New Roman" w:cs="Times New Roman"/>
          <w:sz w:val="24"/>
          <w:szCs w:val="24"/>
          <w:lang w:val="en-GB"/>
        </w:rPr>
        <w:fldChar w:fldCharType="begin" w:fldLock="1"/>
      </w:r>
      <w:r w:rsidR="00CA5918" w:rsidRPr="002B06FB">
        <w:rPr>
          <w:rFonts w:ascii="Times New Roman" w:hAnsi="Times New Roman" w:cs="Times New Roman"/>
          <w:sz w:val="24"/>
          <w:szCs w:val="24"/>
          <w:lang w:val="en-GB"/>
        </w:rPr>
        <w:instrText>ADDIN CSL_CITATION {"citationItems":[{"id":"ITEM-1","itemData":{"id":"ITEM-1","issued":{"date-parts":[["0"]]},"title":"12. Beaugerie L, Itzkowitz SH. Cancers complicating inflammatory bowel disease. N Engl J Med 2015;372:1441-52.","type":"article-journal"},"uris":["http://www.mendeley.com/documents/?uuid=88387a0f-06f0-4900-9743-7da8401c9692"]}],"mendeley":{"formattedCitation":"(10)","plainTextFormattedCitation":"(10)","previouslyFormattedCitation":"(10)"},"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006F7EAC" w:rsidRPr="002B06FB">
        <w:rPr>
          <w:rFonts w:ascii="Times New Roman" w:hAnsi="Times New Roman" w:cs="Times New Roman"/>
          <w:sz w:val="24"/>
          <w:szCs w:val="24"/>
          <w:lang w:val="en-GB"/>
        </w:rPr>
        <w:t>.</w:t>
      </w:r>
    </w:p>
    <w:p w14:paraId="2B2BAB12" w14:textId="77777777" w:rsidR="006F7EAC" w:rsidRPr="002B06FB" w:rsidRDefault="006F7EAC" w:rsidP="009372CB">
      <w:pPr>
        <w:rPr>
          <w:rFonts w:ascii="Times New Roman" w:hAnsi="Times New Roman" w:cs="Times New Roman"/>
          <w:sz w:val="24"/>
          <w:szCs w:val="24"/>
          <w:lang w:val="en-GB"/>
        </w:rPr>
      </w:pPr>
      <w:r w:rsidRPr="002B06FB">
        <w:rPr>
          <w:rFonts w:ascii="Times New Roman" w:hAnsi="Times New Roman" w:cs="Times New Roman"/>
          <w:sz w:val="24"/>
          <w:szCs w:val="24"/>
          <w:lang w:val="en-GB"/>
        </w:rPr>
        <w:t>In 2020, Olén et al published a Scandinavian population-based cohort study with 32 919 Danish and 63 528 Swedish patients with ulcerative colitis in the period 1977-2017, with 949 207 matched controls, who were followed to the primary endpoint of death due to CRC, and a sec</w:t>
      </w:r>
      <w:r w:rsidR="00215A00" w:rsidRPr="002B06FB">
        <w:rPr>
          <w:rFonts w:ascii="Times New Roman" w:hAnsi="Times New Roman" w:cs="Times New Roman"/>
          <w:sz w:val="24"/>
          <w:szCs w:val="24"/>
          <w:lang w:val="en-GB"/>
        </w:rPr>
        <w:t>ondary endpoint of CRC diagnosis (11)</w:t>
      </w:r>
      <w:r w:rsidRPr="002B06FB">
        <w:rPr>
          <w:rFonts w:ascii="Times New Roman" w:hAnsi="Times New Roman" w:cs="Times New Roman"/>
          <w:sz w:val="24"/>
          <w:szCs w:val="24"/>
          <w:lang w:val="en-GB"/>
        </w:rPr>
        <w:t>.</w:t>
      </w:r>
    </w:p>
    <w:p w14:paraId="454E8D42" w14:textId="032B859C" w:rsidR="006F7EAC" w:rsidRPr="002B06FB" w:rsidRDefault="006F7EAC" w:rsidP="009372CB">
      <w:pPr>
        <w:rPr>
          <w:rFonts w:ascii="Times New Roman" w:hAnsi="Times New Roman" w:cs="Times New Roman"/>
          <w:sz w:val="24"/>
          <w:szCs w:val="24"/>
          <w:lang w:val="en-GB"/>
        </w:rPr>
      </w:pPr>
      <w:r w:rsidRPr="002B06FB">
        <w:rPr>
          <w:rFonts w:ascii="Times New Roman" w:hAnsi="Times New Roman" w:cs="Times New Roman"/>
          <w:sz w:val="24"/>
          <w:szCs w:val="24"/>
          <w:lang w:val="en-GB"/>
        </w:rPr>
        <w:t>The Danish data was colle</w:t>
      </w:r>
      <w:r w:rsidR="00AA45B6" w:rsidRPr="002B06FB">
        <w:rPr>
          <w:rFonts w:ascii="Times New Roman" w:hAnsi="Times New Roman" w:cs="Times New Roman"/>
          <w:sz w:val="24"/>
          <w:szCs w:val="24"/>
          <w:lang w:val="en-GB"/>
        </w:rPr>
        <w:t>cted in the period 1977-2011. In agreement with o</w:t>
      </w:r>
      <w:r w:rsidRPr="002B06FB">
        <w:rPr>
          <w:rFonts w:ascii="Times New Roman" w:hAnsi="Times New Roman" w:cs="Times New Roman"/>
          <w:sz w:val="24"/>
          <w:szCs w:val="24"/>
          <w:lang w:val="en-GB"/>
        </w:rPr>
        <w:t>ther studies</w:t>
      </w:r>
      <w:r w:rsidR="00215A00" w:rsidRPr="002B06FB">
        <w:rPr>
          <w:rFonts w:ascii="Times New Roman" w:hAnsi="Times New Roman" w:cs="Times New Roman"/>
          <w:sz w:val="24"/>
          <w:szCs w:val="24"/>
          <w:lang w:val="en-GB"/>
        </w:rPr>
        <w:t xml:space="preserve"> (12)</w:t>
      </w:r>
      <w:r w:rsidR="00CA5918" w:rsidRPr="002B06FB">
        <w:rPr>
          <w:rFonts w:ascii="Times New Roman" w:hAnsi="Times New Roman" w:cs="Times New Roman"/>
          <w:sz w:val="24"/>
          <w:szCs w:val="24"/>
          <w:lang w:val="en-GB"/>
        </w:rPr>
        <w:fldChar w:fldCharType="begin" w:fldLock="1"/>
      </w:r>
      <w:r w:rsidR="00EA42CA" w:rsidRPr="002B06FB">
        <w:rPr>
          <w:rFonts w:ascii="Times New Roman" w:hAnsi="Times New Roman" w:cs="Times New Roman"/>
          <w:sz w:val="24"/>
          <w:szCs w:val="24"/>
          <w:lang w:val="en-GB"/>
        </w:rPr>
        <w:instrText>ADDIN CSL_CITATION {"citationItems":[{"id":"ITEM-1","itemData":{"id":"ITEM-1","issued":{"date-parts":[["0"]]},"title":"14. Castano-Milla C, Chaparro M, Gisbert JP. Systematic review with meta-analysis: the declining risk of colorectal cancer in ulcerative colitis. Aliment Pharmacol Ther 2014;39:645-59.","type":"article-journal"},"uris":["http://www.mendeley.com/documents/?uuid=a6837b5d-8306-4572-b530-7d2191fe9e8a"]}],"mendeley":{"formattedCitation":"(12)","plainTextFormattedCitation":"(12)","previouslyFormattedCitation":"(12)"},"properties":{"noteIndex":0},"schema":"https://github.com/citation-style-language/schema/raw/master/csl-citation.json"}</w:instrText>
      </w:r>
      <w:r w:rsidR="00CA5918"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a fall </w:t>
      </w:r>
      <w:r w:rsidR="00AA45B6" w:rsidRPr="002B06FB">
        <w:rPr>
          <w:rFonts w:ascii="Times New Roman" w:hAnsi="Times New Roman" w:cs="Times New Roman"/>
          <w:sz w:val="24"/>
          <w:szCs w:val="24"/>
          <w:lang w:val="en-GB"/>
        </w:rPr>
        <w:t xml:space="preserve">in the absolute risk of CRC </w:t>
      </w:r>
      <w:r w:rsidRPr="002B06FB">
        <w:rPr>
          <w:rFonts w:ascii="Times New Roman" w:hAnsi="Times New Roman" w:cs="Times New Roman"/>
          <w:sz w:val="24"/>
          <w:szCs w:val="24"/>
          <w:lang w:val="en-GB"/>
        </w:rPr>
        <w:t xml:space="preserve">over </w:t>
      </w:r>
      <w:r w:rsidR="00AA45B6" w:rsidRPr="002B06FB">
        <w:rPr>
          <w:rFonts w:ascii="Times New Roman" w:hAnsi="Times New Roman" w:cs="Times New Roman"/>
          <w:sz w:val="24"/>
          <w:szCs w:val="24"/>
          <w:lang w:val="en-GB"/>
        </w:rPr>
        <w:t>t</w:t>
      </w:r>
      <w:r w:rsidRPr="002B06FB">
        <w:rPr>
          <w:rFonts w:ascii="Times New Roman" w:hAnsi="Times New Roman" w:cs="Times New Roman"/>
          <w:sz w:val="24"/>
          <w:szCs w:val="24"/>
          <w:lang w:val="en-GB"/>
        </w:rPr>
        <w:t xml:space="preserve">ime compared to the background population was observed. </w:t>
      </w:r>
      <w:r w:rsidR="008F7DC6" w:rsidRPr="002B06FB">
        <w:rPr>
          <w:rFonts w:ascii="Times New Roman" w:hAnsi="Times New Roman" w:cs="Times New Roman"/>
          <w:sz w:val="24"/>
          <w:szCs w:val="24"/>
          <w:lang w:val="en-GB"/>
        </w:rPr>
        <w:t>However, in the overall analysis, both a significantly increased risk of death due to CRC at 59%, and a 66% increased risk of CRC.</w:t>
      </w:r>
      <w:r w:rsidR="00AA45B6" w:rsidRPr="002B06FB">
        <w:rPr>
          <w:rFonts w:ascii="Times New Roman" w:hAnsi="Times New Roman" w:cs="Times New Roman"/>
          <w:sz w:val="24"/>
          <w:szCs w:val="24"/>
          <w:lang w:val="en-GB"/>
        </w:rPr>
        <w:t xml:space="preserve"> In Denmark, patients with</w:t>
      </w:r>
      <w:r w:rsidR="003F153F" w:rsidRPr="002B06FB">
        <w:rPr>
          <w:rFonts w:ascii="Times New Roman" w:hAnsi="Times New Roman" w:cs="Times New Roman"/>
          <w:sz w:val="24"/>
          <w:szCs w:val="24"/>
          <w:lang w:val="en-GB"/>
        </w:rPr>
        <w:t xml:space="preserve"> ulcerative colitis had both an</w:t>
      </w:r>
      <w:r w:rsidR="00AA45B6" w:rsidRPr="002B06FB">
        <w:rPr>
          <w:rFonts w:ascii="Times New Roman" w:hAnsi="Times New Roman" w:cs="Times New Roman"/>
          <w:sz w:val="24"/>
          <w:szCs w:val="24"/>
          <w:lang w:val="en-GB"/>
        </w:rPr>
        <w:t xml:space="preserve"> increased relative risk of dying of CRC (HR</w:t>
      </w:r>
      <w:r w:rsidR="003F153F" w:rsidRPr="002B06FB">
        <w:rPr>
          <w:rFonts w:ascii="Times New Roman" w:hAnsi="Times New Roman" w:cs="Times New Roman"/>
          <w:sz w:val="24"/>
          <w:szCs w:val="24"/>
          <w:lang w:val="en-GB"/>
        </w:rPr>
        <w:t xml:space="preserve"> </w:t>
      </w:r>
      <w:r w:rsidR="00AA45B6" w:rsidRPr="002B06FB">
        <w:rPr>
          <w:rFonts w:ascii="Times New Roman" w:hAnsi="Times New Roman" w:cs="Times New Roman"/>
          <w:sz w:val="24"/>
          <w:szCs w:val="24"/>
          <w:lang w:val="en-GB"/>
        </w:rPr>
        <w:t xml:space="preserve">1.32, 95% CI 1.12 to 1.56) and of </w:t>
      </w:r>
      <w:r w:rsidR="00251A6D" w:rsidRPr="002B06FB">
        <w:rPr>
          <w:rFonts w:ascii="Times New Roman" w:hAnsi="Times New Roman" w:cs="Times New Roman"/>
          <w:sz w:val="24"/>
          <w:szCs w:val="24"/>
          <w:lang w:val="en-GB"/>
        </w:rPr>
        <w:t>CRC diagnosis</w:t>
      </w:r>
      <w:r w:rsidR="00AA45B6" w:rsidRPr="002B06FB">
        <w:rPr>
          <w:rFonts w:ascii="Times New Roman" w:hAnsi="Times New Roman" w:cs="Times New Roman"/>
          <w:sz w:val="24"/>
          <w:szCs w:val="24"/>
          <w:lang w:val="en-GB"/>
        </w:rPr>
        <w:t xml:space="preserve"> (HR 1.3, 95% CI 1.17 to 1.45). </w:t>
      </w:r>
    </w:p>
    <w:p w14:paraId="718DEDE5" w14:textId="37CC5953" w:rsidR="00B12875" w:rsidRPr="002B06FB" w:rsidRDefault="00251A6D"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In agreement with the meta-analysis by Lü</w:t>
      </w:r>
      <w:r w:rsidR="00AA45B6" w:rsidRPr="002B06FB">
        <w:rPr>
          <w:rFonts w:ascii="Times New Roman" w:hAnsi="Times New Roman" w:cs="Times New Roman"/>
          <w:sz w:val="24"/>
          <w:szCs w:val="24"/>
          <w:lang w:val="en-GB"/>
        </w:rPr>
        <w:t>tgens et al</w:t>
      </w:r>
      <w:r w:rsidR="00731E2F">
        <w:rPr>
          <w:rFonts w:ascii="Times New Roman" w:hAnsi="Times New Roman" w:cs="Times New Roman"/>
          <w:sz w:val="24"/>
          <w:szCs w:val="24"/>
          <w:lang w:val="en-GB"/>
        </w:rPr>
        <w:t xml:space="preserve"> (3)</w:t>
      </w:r>
      <w:r w:rsidR="00AA45B6" w:rsidRPr="002B06FB">
        <w:rPr>
          <w:rFonts w:ascii="Times New Roman" w:hAnsi="Times New Roman" w:cs="Times New Roman"/>
          <w:sz w:val="24"/>
          <w:szCs w:val="24"/>
          <w:lang w:val="en-GB"/>
        </w:rPr>
        <w:t>, only patients with extensive ulcerative colitis (both Danish and Swedish) had an increased risk of both CRC (HR 1.88, 95% CI 1.72 to 2.07), and of dying of CRC (HR 1.93, 95% CU 1.68 to 2.21)</w:t>
      </w:r>
      <w:r w:rsidR="00731E2F">
        <w:rPr>
          <w:rFonts w:ascii="Times New Roman" w:hAnsi="Times New Roman" w:cs="Times New Roman"/>
          <w:sz w:val="24"/>
          <w:szCs w:val="24"/>
          <w:lang w:val="en-GB"/>
        </w:rPr>
        <w:t xml:space="preserve"> (11)</w:t>
      </w:r>
      <w:r w:rsidR="00AA45B6" w:rsidRPr="002B06FB">
        <w:rPr>
          <w:rFonts w:ascii="Times New Roman" w:hAnsi="Times New Roman" w:cs="Times New Roman"/>
          <w:sz w:val="24"/>
          <w:szCs w:val="24"/>
          <w:lang w:val="en-GB"/>
        </w:rPr>
        <w:t>. However, this disease classification should be taken with caution, as i</w:t>
      </w:r>
      <w:r w:rsidR="0012336A" w:rsidRPr="002B06FB">
        <w:rPr>
          <w:rFonts w:ascii="Times New Roman" w:hAnsi="Times New Roman" w:cs="Times New Roman"/>
          <w:sz w:val="24"/>
          <w:szCs w:val="24"/>
          <w:lang w:val="en-GB"/>
        </w:rPr>
        <w:t xml:space="preserve">t is not made </w:t>
      </w:r>
      <w:r w:rsidRPr="002B06FB">
        <w:rPr>
          <w:rFonts w:ascii="Times New Roman" w:hAnsi="Times New Roman" w:cs="Times New Roman"/>
          <w:sz w:val="24"/>
          <w:szCs w:val="24"/>
          <w:lang w:val="en-GB"/>
        </w:rPr>
        <w:t>based on</w:t>
      </w:r>
      <w:r w:rsidR="0012336A" w:rsidRPr="002B06FB">
        <w:rPr>
          <w:rFonts w:ascii="Times New Roman" w:hAnsi="Times New Roman" w:cs="Times New Roman"/>
          <w:sz w:val="24"/>
          <w:szCs w:val="24"/>
          <w:lang w:val="en-GB"/>
        </w:rPr>
        <w:t xml:space="preserve"> patient case note review.</w:t>
      </w:r>
    </w:p>
    <w:p w14:paraId="6CEC70FC" w14:textId="77777777" w:rsidR="0012336A" w:rsidRPr="002B06FB" w:rsidRDefault="0012336A"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The</w:t>
      </w:r>
      <w:r w:rsidR="00AB7F21" w:rsidRPr="002B06FB">
        <w:rPr>
          <w:rFonts w:ascii="Times New Roman" w:hAnsi="Times New Roman" w:cs="Times New Roman"/>
          <w:sz w:val="24"/>
          <w:szCs w:val="24"/>
          <w:lang w:val="en-GB"/>
        </w:rPr>
        <w:t xml:space="preserve"> increase in</w:t>
      </w:r>
      <w:r w:rsidRPr="002B06FB">
        <w:rPr>
          <w:rFonts w:ascii="Times New Roman" w:hAnsi="Times New Roman" w:cs="Times New Roman"/>
          <w:sz w:val="24"/>
          <w:szCs w:val="24"/>
          <w:lang w:val="en-GB"/>
        </w:rPr>
        <w:t xml:space="preserve"> absolute risk</w:t>
      </w:r>
      <w:r w:rsidR="00AB7F21" w:rsidRPr="002B06FB">
        <w:rPr>
          <w:rFonts w:ascii="Times New Roman" w:hAnsi="Times New Roman" w:cs="Times New Roman"/>
          <w:sz w:val="24"/>
          <w:szCs w:val="24"/>
          <w:lang w:val="en-GB"/>
        </w:rPr>
        <w:t xml:space="preserve"> in the last 5 years of the follow up period (Swedish data only)</w:t>
      </w:r>
      <w:r w:rsidRPr="002B06FB">
        <w:rPr>
          <w:rFonts w:ascii="Times New Roman" w:hAnsi="Times New Roman" w:cs="Times New Roman"/>
          <w:sz w:val="24"/>
          <w:szCs w:val="24"/>
          <w:lang w:val="en-GB"/>
        </w:rPr>
        <w:t xml:space="preserve"> </w:t>
      </w:r>
      <w:r w:rsidR="00AB7F21" w:rsidRPr="002B06FB">
        <w:rPr>
          <w:rFonts w:ascii="Times New Roman" w:hAnsi="Times New Roman" w:cs="Times New Roman"/>
          <w:sz w:val="24"/>
          <w:szCs w:val="24"/>
          <w:lang w:val="en-GB"/>
        </w:rPr>
        <w:t xml:space="preserve">was estimated to be one extra death due to CRC for every 3041 UC </w:t>
      </w:r>
      <w:r w:rsidR="00251A6D" w:rsidRPr="002B06FB">
        <w:rPr>
          <w:rFonts w:ascii="Times New Roman" w:hAnsi="Times New Roman" w:cs="Times New Roman"/>
          <w:sz w:val="24"/>
          <w:szCs w:val="24"/>
          <w:lang w:val="en-GB"/>
        </w:rPr>
        <w:t>patients</w:t>
      </w:r>
      <w:r w:rsidR="00AB7F21" w:rsidRPr="002B06FB">
        <w:rPr>
          <w:rFonts w:ascii="Times New Roman" w:hAnsi="Times New Roman" w:cs="Times New Roman"/>
          <w:sz w:val="24"/>
          <w:szCs w:val="24"/>
          <w:lang w:val="en-GB"/>
        </w:rPr>
        <w:t xml:space="preserve"> and one new CRC case for every 1058 UC patients. The absolute risk is therefor</w:t>
      </w:r>
      <w:r w:rsidR="009A612B" w:rsidRPr="002B06FB">
        <w:rPr>
          <w:rFonts w:ascii="Times New Roman" w:hAnsi="Times New Roman" w:cs="Times New Roman"/>
          <w:sz w:val="24"/>
          <w:szCs w:val="24"/>
          <w:lang w:val="en-GB"/>
        </w:rPr>
        <w:t>e very modest for the</w:t>
      </w:r>
      <w:r w:rsidR="00AB7F21" w:rsidRPr="002B06FB">
        <w:rPr>
          <w:rFonts w:ascii="Times New Roman" w:hAnsi="Times New Roman" w:cs="Times New Roman"/>
          <w:sz w:val="24"/>
          <w:szCs w:val="24"/>
          <w:lang w:val="en-GB"/>
        </w:rPr>
        <w:t xml:space="preserve"> </w:t>
      </w:r>
      <w:r w:rsidR="009A612B" w:rsidRPr="002B06FB">
        <w:rPr>
          <w:rFonts w:ascii="Times New Roman" w:hAnsi="Times New Roman" w:cs="Times New Roman"/>
          <w:sz w:val="24"/>
          <w:szCs w:val="24"/>
          <w:lang w:val="en-GB"/>
        </w:rPr>
        <w:t>patient population with ulcerative c</w:t>
      </w:r>
      <w:r w:rsidR="00AB7F21" w:rsidRPr="002B06FB">
        <w:rPr>
          <w:rFonts w:ascii="Times New Roman" w:hAnsi="Times New Roman" w:cs="Times New Roman"/>
          <w:sz w:val="24"/>
          <w:szCs w:val="24"/>
          <w:lang w:val="en-GB"/>
        </w:rPr>
        <w:t>olitis</w:t>
      </w:r>
      <w:r w:rsidR="009A612B" w:rsidRPr="002B06FB">
        <w:rPr>
          <w:rFonts w:ascii="Times New Roman" w:hAnsi="Times New Roman" w:cs="Times New Roman"/>
          <w:sz w:val="24"/>
          <w:szCs w:val="24"/>
          <w:lang w:val="en-GB"/>
        </w:rPr>
        <w:t xml:space="preserve"> as a whole</w:t>
      </w:r>
      <w:r w:rsidR="00AB7F21" w:rsidRPr="002B06FB">
        <w:rPr>
          <w:rFonts w:ascii="Times New Roman" w:hAnsi="Times New Roman" w:cs="Times New Roman"/>
          <w:sz w:val="24"/>
          <w:szCs w:val="24"/>
          <w:lang w:val="en-GB"/>
        </w:rPr>
        <w:t>, which supports the decision to offer endoscopic surveillance to well-defined risk groups only.</w:t>
      </w:r>
    </w:p>
    <w:p w14:paraId="45B76B0F" w14:textId="77777777" w:rsidR="00580E22" w:rsidRPr="002B06FB" w:rsidRDefault="00580E22" w:rsidP="00AA45B6">
      <w:pPr>
        <w:rPr>
          <w:rFonts w:ascii="Times New Roman" w:hAnsi="Times New Roman" w:cs="Times New Roman"/>
          <w:b/>
          <w:sz w:val="24"/>
          <w:szCs w:val="24"/>
          <w:lang w:val="en-GB"/>
        </w:rPr>
      </w:pPr>
      <w:r w:rsidRPr="002B06FB">
        <w:rPr>
          <w:rFonts w:ascii="Times New Roman" w:hAnsi="Times New Roman" w:cs="Times New Roman"/>
          <w:b/>
          <w:sz w:val="24"/>
          <w:szCs w:val="24"/>
          <w:lang w:val="en-GB"/>
        </w:rPr>
        <w:t>Risk factors in ulcerative colitis patients &gt;8 years disease duration or in the first year of PSC debut</w:t>
      </w:r>
    </w:p>
    <w:p w14:paraId="2892ED80" w14:textId="77777777" w:rsidR="00580E22" w:rsidRPr="002B06FB" w:rsidRDefault="00580E22"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In most guidelines, patients are first offered colonoscopic surveillance when the disease duration is more than 8 years, or one year after PSC is diagnosed</w:t>
      </w:r>
      <w:r w:rsidR="009D6950" w:rsidRPr="002B06FB">
        <w:rPr>
          <w:rFonts w:ascii="Times New Roman" w:hAnsi="Times New Roman" w:cs="Times New Roman"/>
          <w:sz w:val="24"/>
          <w:szCs w:val="24"/>
          <w:lang w:val="en-GB"/>
        </w:rPr>
        <w:t xml:space="preserve"> (13-17)</w:t>
      </w:r>
      <w:r w:rsidR="00EA42CA" w:rsidRPr="002B06FB">
        <w:rPr>
          <w:rFonts w:ascii="Times New Roman" w:hAnsi="Times New Roman" w:cs="Times New Roman"/>
          <w:sz w:val="24"/>
          <w:szCs w:val="24"/>
          <w:lang w:val="en-GB"/>
        </w:rPr>
        <w:t>. In</w:t>
      </w:r>
      <w:r w:rsidRPr="002B06FB">
        <w:rPr>
          <w:rFonts w:ascii="Times New Roman" w:hAnsi="Times New Roman" w:cs="Times New Roman"/>
          <w:sz w:val="24"/>
          <w:szCs w:val="24"/>
          <w:lang w:val="en-GB"/>
        </w:rPr>
        <w:t xml:space="preserve"> a subana</w:t>
      </w:r>
      <w:r w:rsidR="00386250" w:rsidRPr="002B06FB">
        <w:rPr>
          <w:rFonts w:ascii="Times New Roman" w:hAnsi="Times New Roman" w:cs="Times New Roman"/>
          <w:sz w:val="24"/>
          <w:szCs w:val="24"/>
          <w:lang w:val="en-GB"/>
        </w:rPr>
        <w:t>l</w:t>
      </w:r>
      <w:r w:rsidRPr="002B06FB">
        <w:rPr>
          <w:rFonts w:ascii="Times New Roman" w:hAnsi="Times New Roman" w:cs="Times New Roman"/>
          <w:sz w:val="24"/>
          <w:szCs w:val="24"/>
          <w:lang w:val="en-GB"/>
        </w:rPr>
        <w:t>ysis of the S</w:t>
      </w:r>
      <w:r w:rsidR="00386250" w:rsidRPr="002B06FB">
        <w:rPr>
          <w:rFonts w:ascii="Times New Roman" w:hAnsi="Times New Roman" w:cs="Times New Roman"/>
          <w:sz w:val="24"/>
          <w:szCs w:val="24"/>
          <w:lang w:val="en-GB"/>
        </w:rPr>
        <w:t>c</w:t>
      </w:r>
      <w:r w:rsidRPr="002B06FB">
        <w:rPr>
          <w:rFonts w:ascii="Times New Roman" w:hAnsi="Times New Roman" w:cs="Times New Roman"/>
          <w:sz w:val="24"/>
          <w:szCs w:val="24"/>
          <w:lang w:val="en-GB"/>
        </w:rPr>
        <w:t>andi</w:t>
      </w:r>
      <w:r w:rsidR="00386250" w:rsidRPr="002B06FB">
        <w:rPr>
          <w:rFonts w:ascii="Times New Roman" w:hAnsi="Times New Roman" w:cs="Times New Roman"/>
          <w:sz w:val="24"/>
          <w:szCs w:val="24"/>
          <w:lang w:val="en-GB"/>
        </w:rPr>
        <w:t>n</w:t>
      </w:r>
      <w:r w:rsidRPr="002B06FB">
        <w:rPr>
          <w:rFonts w:ascii="Times New Roman" w:hAnsi="Times New Roman" w:cs="Times New Roman"/>
          <w:sz w:val="24"/>
          <w:szCs w:val="24"/>
          <w:lang w:val="en-GB"/>
        </w:rPr>
        <w:t>avian IBD patients. The risk of death was significantly increased (HR 1.87, 95% CI 1.66-2.10), as the risk of CRC (HR 1.81, 95% CI 1.67-1.96).</w:t>
      </w:r>
    </w:p>
    <w:p w14:paraId="27AE132E" w14:textId="43F90DB0" w:rsidR="00580E22" w:rsidRPr="002B06FB" w:rsidRDefault="00580E22"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There was not a subanalysis of the group of patients who had both a disease duration of more than 8 years and </w:t>
      </w:r>
      <w:r w:rsidR="00731E2F">
        <w:rPr>
          <w:rFonts w:ascii="Times New Roman" w:hAnsi="Times New Roman" w:cs="Times New Roman"/>
          <w:sz w:val="24"/>
          <w:szCs w:val="24"/>
          <w:lang w:val="en-GB"/>
        </w:rPr>
        <w:t>extensi</w:t>
      </w:r>
      <w:r w:rsidR="00877AA7">
        <w:rPr>
          <w:rFonts w:ascii="Times New Roman" w:hAnsi="Times New Roman" w:cs="Times New Roman"/>
          <w:sz w:val="24"/>
          <w:szCs w:val="24"/>
          <w:lang w:val="en-GB"/>
        </w:rPr>
        <w:t>v</w:t>
      </w:r>
      <w:r w:rsidR="00731E2F">
        <w:rPr>
          <w:rFonts w:ascii="Times New Roman" w:hAnsi="Times New Roman" w:cs="Times New Roman"/>
          <w:sz w:val="24"/>
          <w:szCs w:val="24"/>
          <w:lang w:val="en-GB"/>
        </w:rPr>
        <w:t>e ulcerative colitis</w:t>
      </w:r>
      <w:r w:rsidR="00877AA7">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 xml:space="preserve">which is the type of IBD  offered </w:t>
      </w:r>
      <w:r w:rsidR="00386250" w:rsidRPr="002B06FB">
        <w:rPr>
          <w:rFonts w:ascii="Times New Roman" w:hAnsi="Times New Roman" w:cs="Times New Roman"/>
          <w:sz w:val="24"/>
          <w:szCs w:val="24"/>
          <w:lang w:val="en-GB"/>
        </w:rPr>
        <w:t>colonoscopic surveillance in the</w:t>
      </w:r>
      <w:r w:rsidRPr="002B06FB">
        <w:rPr>
          <w:rFonts w:ascii="Times New Roman" w:hAnsi="Times New Roman" w:cs="Times New Roman"/>
          <w:sz w:val="24"/>
          <w:szCs w:val="24"/>
          <w:lang w:val="en-GB"/>
        </w:rPr>
        <w:t xml:space="preserve"> majority of guidelines including Danish guidelines</w:t>
      </w:r>
      <w:r w:rsidR="00EA42CA" w:rsidRPr="002B06FB">
        <w:rPr>
          <w:rFonts w:ascii="Times New Roman" w:hAnsi="Times New Roman" w:cs="Times New Roman"/>
          <w:sz w:val="24"/>
          <w:szCs w:val="24"/>
          <w:lang w:val="en-GB"/>
        </w:rPr>
        <w:t xml:space="preserve"> </w:t>
      </w:r>
      <w:r w:rsidR="00215A00" w:rsidRPr="002B06FB">
        <w:rPr>
          <w:rFonts w:ascii="Times New Roman" w:hAnsi="Times New Roman" w:cs="Times New Roman"/>
          <w:sz w:val="24"/>
          <w:szCs w:val="24"/>
          <w:lang w:val="en-GB"/>
        </w:rPr>
        <w:t>(18)</w:t>
      </w:r>
      <w:r w:rsidR="00EA42CA" w:rsidRPr="002B06FB">
        <w:rPr>
          <w:rFonts w:ascii="Times New Roman" w:hAnsi="Times New Roman" w:cs="Times New Roman"/>
          <w:sz w:val="24"/>
          <w:szCs w:val="24"/>
          <w:lang w:val="en-GB"/>
        </w:rPr>
        <w:fldChar w:fldCharType="begin" w:fldLock="1"/>
      </w:r>
      <w:r w:rsidR="00EA42CA" w:rsidRPr="002B06FB">
        <w:rPr>
          <w:rFonts w:ascii="Times New Roman" w:hAnsi="Times New Roman" w:cs="Times New Roman"/>
          <w:sz w:val="24"/>
          <w:szCs w:val="24"/>
          <w:lang w:val="en-GB"/>
        </w:rPr>
        <w:instrText>ADDIN CSL_CITATION {"citationItems":[{"id":"ITEM-1","itemData":{"id":"ITEM-1","issued":{"date-parts":[["0"]]},"title":"20. Aalykke C, Jensen MD, Fallingborg J, et al. Colonoscopy surveillance for dysplasia and colorectal cancer in patients with inflammatory bowel disease. Dan Med J 2015;62:B4995.","type":"article-journal"},"uris":["http://www.mendeley.com/documents/?uuid=319c0412-d014-4f90-bc65-0e1ef45e330a"]}],"mendeley":{"formattedCitation":"(18)","plainTextFormattedCitation":"(18)","previouslyFormattedCitation":"(18)"},"properties":{"noteIndex":0},"schema":"https://github.com/citation-style-language/schema/raw/master/csl-citation.json"}</w:instrText>
      </w:r>
      <w:r w:rsidR="00EA42CA"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5C2290B8" w14:textId="77777777" w:rsidR="00580E22" w:rsidRPr="002B06FB" w:rsidRDefault="00580E22" w:rsidP="00AA45B6">
      <w:pPr>
        <w:rPr>
          <w:rFonts w:ascii="Times New Roman" w:hAnsi="Times New Roman" w:cs="Times New Roman"/>
          <w:b/>
          <w:sz w:val="24"/>
          <w:szCs w:val="24"/>
          <w:lang w:val="en-GB"/>
        </w:rPr>
      </w:pPr>
      <w:r w:rsidRPr="002B06FB">
        <w:rPr>
          <w:rFonts w:ascii="Times New Roman" w:hAnsi="Times New Roman" w:cs="Times New Roman"/>
          <w:b/>
          <w:sz w:val="24"/>
          <w:szCs w:val="24"/>
          <w:lang w:val="en-GB"/>
        </w:rPr>
        <w:t>Is the risk of dysplasia and CRC increased in patients with Crohn’s disease?</w:t>
      </w:r>
    </w:p>
    <w:p w14:paraId="3516C7D9" w14:textId="77777777" w:rsidR="00580E22" w:rsidRPr="002B06FB" w:rsidRDefault="00EA42CA"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meta-analysis by</w:t>
      </w:r>
      <w:r w:rsidR="00580E22" w:rsidRPr="002B06FB">
        <w:rPr>
          <w:rFonts w:ascii="Times New Roman" w:hAnsi="Times New Roman" w:cs="Times New Roman"/>
          <w:sz w:val="24"/>
          <w:szCs w:val="24"/>
          <w:lang w:val="en-GB"/>
        </w:rPr>
        <w:t xml:space="preserve"> </w:t>
      </w:r>
      <w:r w:rsidR="00386250" w:rsidRPr="002B06FB">
        <w:rPr>
          <w:rFonts w:ascii="Times New Roman" w:hAnsi="Times New Roman" w:cs="Times New Roman"/>
          <w:sz w:val="24"/>
          <w:szCs w:val="24"/>
          <w:lang w:val="en-GB"/>
        </w:rPr>
        <w:t>Lütgens</w:t>
      </w:r>
      <w:r w:rsidRPr="002B06FB">
        <w:rPr>
          <w:rFonts w:ascii="Times New Roman" w:hAnsi="Times New Roman" w:cs="Times New Roman"/>
          <w:sz w:val="24"/>
          <w:szCs w:val="24"/>
          <w:lang w:val="en-GB"/>
        </w:rPr>
        <w:t xml:space="preserve"> et al</w:t>
      </w:r>
      <w:r w:rsidR="009D6950" w:rsidRPr="002B06FB">
        <w:rPr>
          <w:rFonts w:ascii="Times New Roman" w:hAnsi="Times New Roman" w:cs="Times New Roman"/>
          <w:sz w:val="24"/>
          <w:szCs w:val="24"/>
          <w:lang w:val="en-GB"/>
        </w:rPr>
        <w:t>,</w:t>
      </w:r>
      <w:r w:rsidR="00580E22" w:rsidRPr="002B06FB">
        <w:rPr>
          <w:rFonts w:ascii="Times New Roman" w:hAnsi="Times New Roman" w:cs="Times New Roman"/>
          <w:sz w:val="24"/>
          <w:szCs w:val="24"/>
          <w:lang w:val="en-GB"/>
        </w:rPr>
        <w:t xml:space="preserve"> the risk of CRC was significant</w:t>
      </w:r>
      <w:r w:rsidRPr="002B06FB">
        <w:rPr>
          <w:rFonts w:ascii="Times New Roman" w:hAnsi="Times New Roman" w:cs="Times New Roman"/>
          <w:sz w:val="24"/>
          <w:szCs w:val="24"/>
          <w:lang w:val="en-GB"/>
        </w:rPr>
        <w:t>l</w:t>
      </w:r>
      <w:r w:rsidR="00580E22" w:rsidRPr="002B06FB">
        <w:rPr>
          <w:rFonts w:ascii="Times New Roman" w:hAnsi="Times New Roman" w:cs="Times New Roman"/>
          <w:sz w:val="24"/>
          <w:szCs w:val="24"/>
          <w:lang w:val="en-GB"/>
        </w:rPr>
        <w:t>y increased in patients with Crohn’s di</w:t>
      </w:r>
      <w:r w:rsidRPr="002B06FB">
        <w:rPr>
          <w:rFonts w:ascii="Times New Roman" w:hAnsi="Times New Roman" w:cs="Times New Roman"/>
          <w:sz w:val="24"/>
          <w:szCs w:val="24"/>
          <w:lang w:val="en-GB"/>
        </w:rPr>
        <w:t>sease in both population-based studies</w:t>
      </w:r>
      <w:r w:rsidR="00580E22" w:rsidRPr="002B06FB">
        <w:rPr>
          <w:rFonts w:ascii="Times New Roman" w:hAnsi="Times New Roman" w:cs="Times New Roman"/>
          <w:sz w:val="24"/>
          <w:szCs w:val="24"/>
          <w:lang w:val="en-GB"/>
        </w:rPr>
        <w:t xml:space="preserve"> SIR 1.7 95% CI 1.01-2.05) and the studies from the tertiary centr</w:t>
      </w:r>
      <w:r w:rsidR="006D1ECA" w:rsidRPr="002B06FB">
        <w:rPr>
          <w:rFonts w:ascii="Times New Roman" w:hAnsi="Times New Roman" w:cs="Times New Roman"/>
          <w:sz w:val="24"/>
          <w:szCs w:val="24"/>
          <w:lang w:val="en-GB"/>
        </w:rPr>
        <w:t>es SIR 4.4 (1.5-7.2)</w:t>
      </w:r>
      <w:r w:rsidR="009D6950" w:rsidRPr="002B06FB">
        <w:rPr>
          <w:rFonts w:ascii="Times New Roman" w:hAnsi="Times New Roman" w:cs="Times New Roman"/>
          <w:sz w:val="24"/>
          <w:szCs w:val="24"/>
          <w:lang w:val="en-GB"/>
        </w:rPr>
        <w:t xml:space="preserve"> (3)</w:t>
      </w:r>
      <w:r w:rsidR="006D1ECA" w:rsidRPr="002B06FB">
        <w:rPr>
          <w:rFonts w:ascii="Times New Roman" w:hAnsi="Times New Roman" w:cs="Times New Roman"/>
          <w:sz w:val="24"/>
          <w:szCs w:val="24"/>
          <w:lang w:val="en-GB"/>
        </w:rPr>
        <w:t>. Among pat</w:t>
      </w:r>
      <w:r w:rsidR="00580E22" w:rsidRPr="002B06FB">
        <w:rPr>
          <w:rFonts w:ascii="Times New Roman" w:hAnsi="Times New Roman" w:cs="Times New Roman"/>
          <w:sz w:val="24"/>
          <w:szCs w:val="24"/>
          <w:lang w:val="en-GB"/>
        </w:rPr>
        <w:t>i</w:t>
      </w:r>
      <w:r w:rsidR="006D1ECA" w:rsidRPr="002B06FB">
        <w:rPr>
          <w:rFonts w:ascii="Times New Roman" w:hAnsi="Times New Roman" w:cs="Times New Roman"/>
          <w:sz w:val="24"/>
          <w:szCs w:val="24"/>
          <w:lang w:val="en-GB"/>
        </w:rPr>
        <w:t>e</w:t>
      </w:r>
      <w:r w:rsidR="00580E22" w:rsidRPr="002B06FB">
        <w:rPr>
          <w:rFonts w:ascii="Times New Roman" w:hAnsi="Times New Roman" w:cs="Times New Roman"/>
          <w:sz w:val="24"/>
          <w:szCs w:val="24"/>
          <w:lang w:val="en-GB"/>
        </w:rPr>
        <w:t>nts with extensive Crohn’s disease in the colon, the risk of CRC was not increased in the populations studies (SIR 1.7, 95% CI 0.9-2.6).</w:t>
      </w:r>
    </w:p>
    <w:p w14:paraId="45FDA3FA" w14:textId="77777777" w:rsidR="00580E22" w:rsidRPr="002B06FB" w:rsidRDefault="00EA42CA"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C</w:t>
      </w:r>
      <w:r w:rsidR="00580E22" w:rsidRPr="002B06FB">
        <w:rPr>
          <w:rFonts w:ascii="Times New Roman" w:hAnsi="Times New Roman" w:cs="Times New Roman"/>
          <w:sz w:val="24"/>
          <w:szCs w:val="24"/>
          <w:lang w:val="en-GB"/>
        </w:rPr>
        <w:t>ESAME study, 60% of the patients had extensive Crohn’s disease</w:t>
      </w:r>
      <w:r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(4)</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 Beaugerie L, Svrcek M, Seksik P, et al. Risk of colorectal high-grade dysplasia and cancer in a prospective observational cohort of patients with inflammatory bowel disease. Gastroenterology 2013;145:166-175 e8.","type":"article-journal"},"uris":["http://www.mendeley.com/documents/?uuid=de149314-f4e7-4bdf-94bf-c95053f3e9a4"]}],"mendeley":{"formattedCitation":"(20)","plainTextFormattedCitation":"(20)","previouslyFormattedCitation":"(20)"},"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580E22"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 xml:space="preserve"> In p</w:t>
      </w:r>
      <w:r w:rsidR="00A55C9E" w:rsidRPr="002B06FB">
        <w:rPr>
          <w:rFonts w:ascii="Times New Roman" w:hAnsi="Times New Roman" w:cs="Times New Roman"/>
          <w:sz w:val="24"/>
          <w:szCs w:val="24"/>
          <w:lang w:val="en-GB"/>
        </w:rPr>
        <w:t>ati</w:t>
      </w:r>
      <w:r w:rsidRPr="002B06FB">
        <w:rPr>
          <w:rFonts w:ascii="Times New Roman" w:hAnsi="Times New Roman" w:cs="Times New Roman"/>
          <w:sz w:val="24"/>
          <w:szCs w:val="24"/>
          <w:lang w:val="en-GB"/>
        </w:rPr>
        <w:t>ents with both long-duration an</w:t>
      </w:r>
      <w:r w:rsidR="00A55C9E" w:rsidRPr="002B06FB">
        <w:rPr>
          <w:rFonts w:ascii="Times New Roman" w:hAnsi="Times New Roman" w:cs="Times New Roman"/>
          <w:sz w:val="24"/>
          <w:szCs w:val="24"/>
          <w:lang w:val="en-GB"/>
        </w:rPr>
        <w:t>d</w:t>
      </w:r>
      <w:r w:rsidRPr="002B06FB">
        <w:rPr>
          <w:rFonts w:ascii="Times New Roman" w:hAnsi="Times New Roman" w:cs="Times New Roman"/>
          <w:sz w:val="24"/>
          <w:szCs w:val="24"/>
          <w:lang w:val="en-GB"/>
        </w:rPr>
        <w:t xml:space="preserve"> </w:t>
      </w:r>
      <w:r w:rsidR="00A55C9E" w:rsidRPr="002B06FB">
        <w:rPr>
          <w:rFonts w:ascii="Times New Roman" w:hAnsi="Times New Roman" w:cs="Times New Roman"/>
          <w:sz w:val="24"/>
          <w:szCs w:val="24"/>
          <w:lang w:val="en-GB"/>
        </w:rPr>
        <w:t>extensive co</w:t>
      </w:r>
      <w:r w:rsidRPr="002B06FB">
        <w:rPr>
          <w:rFonts w:ascii="Times New Roman" w:hAnsi="Times New Roman" w:cs="Times New Roman"/>
          <w:sz w:val="24"/>
          <w:szCs w:val="24"/>
          <w:lang w:val="en-GB"/>
        </w:rPr>
        <w:t>lonic C</w:t>
      </w:r>
      <w:r w:rsidR="00A55C9E" w:rsidRPr="002B06FB">
        <w:rPr>
          <w:rFonts w:ascii="Times New Roman" w:hAnsi="Times New Roman" w:cs="Times New Roman"/>
          <w:sz w:val="24"/>
          <w:szCs w:val="24"/>
          <w:lang w:val="en-GB"/>
        </w:rPr>
        <w:t>ro</w:t>
      </w:r>
      <w:r w:rsidRPr="002B06FB">
        <w:rPr>
          <w:rFonts w:ascii="Times New Roman" w:hAnsi="Times New Roman" w:cs="Times New Roman"/>
          <w:sz w:val="24"/>
          <w:szCs w:val="24"/>
          <w:lang w:val="en-GB"/>
        </w:rPr>
        <w:t>h</w:t>
      </w:r>
      <w:r w:rsidR="00A55C9E" w:rsidRPr="002B06FB">
        <w:rPr>
          <w:rFonts w:ascii="Times New Roman" w:hAnsi="Times New Roman" w:cs="Times New Roman"/>
          <w:sz w:val="24"/>
          <w:szCs w:val="24"/>
          <w:lang w:val="en-GB"/>
        </w:rPr>
        <w:t>n’s d</w:t>
      </w:r>
      <w:r w:rsidRPr="002B06FB">
        <w:rPr>
          <w:rFonts w:ascii="Times New Roman" w:hAnsi="Times New Roman" w:cs="Times New Roman"/>
          <w:sz w:val="24"/>
          <w:szCs w:val="24"/>
          <w:lang w:val="en-GB"/>
        </w:rPr>
        <w:t>isease, there was an increased r</w:t>
      </w:r>
      <w:r w:rsidR="00A55C9E" w:rsidRPr="002B06FB">
        <w:rPr>
          <w:rFonts w:ascii="Times New Roman" w:hAnsi="Times New Roman" w:cs="Times New Roman"/>
          <w:sz w:val="24"/>
          <w:szCs w:val="24"/>
          <w:lang w:val="en-GB"/>
        </w:rPr>
        <w:t xml:space="preserve">isk (SIR 9.04, 95% </w:t>
      </w:r>
      <w:r w:rsidR="00A55C9E" w:rsidRPr="002B06FB">
        <w:rPr>
          <w:rFonts w:ascii="Times New Roman" w:hAnsi="Times New Roman" w:cs="Times New Roman"/>
          <w:sz w:val="24"/>
          <w:szCs w:val="24"/>
          <w:lang w:val="en-GB"/>
        </w:rPr>
        <w:lastRenderedPageBreak/>
        <w:t>4.81-15.5) for developing CRC. Again</w:t>
      </w:r>
      <w:r w:rsidRPr="002B06FB">
        <w:rPr>
          <w:rFonts w:ascii="Times New Roman" w:hAnsi="Times New Roman" w:cs="Times New Roman"/>
          <w:sz w:val="24"/>
          <w:szCs w:val="24"/>
          <w:lang w:val="en-GB"/>
        </w:rPr>
        <w:t>,</w:t>
      </w:r>
      <w:r w:rsidR="00A55C9E" w:rsidRPr="002B06FB">
        <w:rPr>
          <w:rFonts w:ascii="Times New Roman" w:hAnsi="Times New Roman" w:cs="Times New Roman"/>
          <w:sz w:val="24"/>
          <w:szCs w:val="24"/>
          <w:lang w:val="en-GB"/>
        </w:rPr>
        <w:t xml:space="preserve"> it must be </w:t>
      </w:r>
      <w:r w:rsidRPr="002B06FB">
        <w:rPr>
          <w:rFonts w:ascii="Times New Roman" w:hAnsi="Times New Roman" w:cs="Times New Roman"/>
          <w:sz w:val="24"/>
          <w:szCs w:val="24"/>
          <w:lang w:val="en-GB"/>
        </w:rPr>
        <w:t xml:space="preserve">emphasised </w:t>
      </w:r>
      <w:r w:rsidR="00A55C9E" w:rsidRPr="002B06FB">
        <w:rPr>
          <w:rFonts w:ascii="Times New Roman" w:hAnsi="Times New Roman" w:cs="Times New Roman"/>
          <w:sz w:val="24"/>
          <w:szCs w:val="24"/>
          <w:lang w:val="en-GB"/>
        </w:rPr>
        <w:t>that the study can be affected by significant selection bias.</w:t>
      </w:r>
    </w:p>
    <w:p w14:paraId="2E8886FD" w14:textId="77777777" w:rsidR="00A55C9E" w:rsidRPr="002B06FB" w:rsidRDefault="00A55C9E" w:rsidP="00AA45B6">
      <w:pPr>
        <w:rPr>
          <w:rFonts w:ascii="Times New Roman" w:hAnsi="Times New Roman" w:cs="Times New Roman"/>
          <w:b/>
          <w:sz w:val="24"/>
          <w:szCs w:val="24"/>
          <w:lang w:val="en-GB"/>
        </w:rPr>
      </w:pPr>
      <w:r w:rsidRPr="002B06FB">
        <w:rPr>
          <w:rFonts w:ascii="Times New Roman" w:hAnsi="Times New Roman" w:cs="Times New Roman"/>
          <w:b/>
          <w:sz w:val="24"/>
          <w:szCs w:val="24"/>
          <w:lang w:val="en-GB"/>
        </w:rPr>
        <w:t>Danish studies</w:t>
      </w:r>
    </w:p>
    <w:p w14:paraId="46AF513B" w14:textId="77777777" w:rsidR="00A55C9E" w:rsidRPr="002B06FB" w:rsidRDefault="00A55C9E"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North Jutland cohort, there was a significantly</w:t>
      </w:r>
      <w:r w:rsidRPr="002B06FB">
        <w:rPr>
          <w:rFonts w:ascii="Times New Roman" w:hAnsi="Times New Roman" w:cs="Times New Roman"/>
          <w:b/>
          <w:sz w:val="24"/>
          <w:szCs w:val="24"/>
          <w:lang w:val="en-GB"/>
        </w:rPr>
        <w:t xml:space="preserve"> </w:t>
      </w:r>
      <w:r w:rsidRPr="002B06FB">
        <w:rPr>
          <w:rFonts w:ascii="Times New Roman" w:hAnsi="Times New Roman" w:cs="Times New Roman"/>
          <w:sz w:val="24"/>
          <w:szCs w:val="24"/>
          <w:lang w:val="en-GB"/>
        </w:rPr>
        <w:t>increased risk of CRC in men with colonic Crohn’s disease (SIR 1.96, 95% CI 0.72-4.28)</w:t>
      </w:r>
      <w:r w:rsidR="009D6950" w:rsidRPr="002B06FB">
        <w:rPr>
          <w:rFonts w:ascii="Times New Roman" w:hAnsi="Times New Roman" w:cs="Times New Roman"/>
          <w:sz w:val="24"/>
          <w:szCs w:val="24"/>
          <w:lang w:val="en-GB"/>
        </w:rPr>
        <w:t xml:space="preserve"> (7)</w:t>
      </w:r>
      <w:r w:rsidR="00EA42CA" w:rsidRPr="002B06FB">
        <w:rPr>
          <w:rFonts w:ascii="Times New Roman" w:hAnsi="Times New Roman" w:cs="Times New Roman"/>
          <w:sz w:val="24"/>
          <w:szCs w:val="24"/>
          <w:lang w:val="en-GB"/>
        </w:rPr>
        <w:t xml:space="preserve">. Again, </w:t>
      </w:r>
      <w:r w:rsidRPr="002B06FB">
        <w:rPr>
          <w:rFonts w:ascii="Times New Roman" w:hAnsi="Times New Roman" w:cs="Times New Roman"/>
          <w:sz w:val="24"/>
          <w:szCs w:val="24"/>
          <w:lang w:val="en-GB"/>
        </w:rPr>
        <w:t>thi</w:t>
      </w:r>
      <w:r w:rsidR="00EA42CA" w:rsidRPr="002B06FB">
        <w:rPr>
          <w:rFonts w:ascii="Times New Roman" w:hAnsi="Times New Roman" w:cs="Times New Roman"/>
          <w:sz w:val="24"/>
          <w:szCs w:val="24"/>
          <w:lang w:val="en-GB"/>
        </w:rPr>
        <w:t>s</w:t>
      </w:r>
      <w:r w:rsidR="00386250" w:rsidRPr="002B06FB">
        <w:rPr>
          <w:rFonts w:ascii="Times New Roman" w:hAnsi="Times New Roman" w:cs="Times New Roman"/>
          <w:sz w:val="24"/>
          <w:szCs w:val="24"/>
          <w:lang w:val="en-GB"/>
        </w:rPr>
        <w:t xml:space="preserve"> result could </w:t>
      </w:r>
      <w:r w:rsidRPr="002B06FB">
        <w:rPr>
          <w:rFonts w:ascii="Times New Roman" w:hAnsi="Times New Roman" w:cs="Times New Roman"/>
          <w:sz w:val="24"/>
          <w:szCs w:val="24"/>
          <w:lang w:val="en-GB"/>
        </w:rPr>
        <w:t>be</w:t>
      </w:r>
      <w:r w:rsidR="00EA42CA" w:rsidRPr="002B06FB">
        <w:rPr>
          <w:rFonts w:ascii="Times New Roman" w:hAnsi="Times New Roman" w:cs="Times New Roman"/>
          <w:sz w:val="24"/>
          <w:szCs w:val="24"/>
          <w:lang w:val="en-GB"/>
        </w:rPr>
        <w:t xml:space="preserve"> affected by</w:t>
      </w:r>
      <w:r w:rsidRPr="002B06FB">
        <w:rPr>
          <w:rFonts w:ascii="Times New Roman" w:hAnsi="Times New Roman" w:cs="Times New Roman"/>
          <w:sz w:val="24"/>
          <w:szCs w:val="24"/>
          <w:lang w:val="en-GB"/>
        </w:rPr>
        <w:t xml:space="preserve"> type 2 error.</w:t>
      </w:r>
    </w:p>
    <w:p w14:paraId="4ECC1C8C" w14:textId="77777777" w:rsidR="00A55C9E" w:rsidRPr="002B06FB" w:rsidRDefault="00A55C9E" w:rsidP="00AA45B6">
      <w:pPr>
        <w:rPr>
          <w:rFonts w:ascii="Times New Roman" w:hAnsi="Times New Roman" w:cs="Times New Roman"/>
          <w:sz w:val="24"/>
          <w:szCs w:val="24"/>
          <w:lang w:val="en-GB"/>
        </w:rPr>
      </w:pPr>
      <w:r w:rsidRPr="002B06FB">
        <w:rPr>
          <w:rFonts w:ascii="Times New Roman" w:hAnsi="Times New Roman" w:cs="Times New Roman"/>
          <w:sz w:val="24"/>
          <w:szCs w:val="24"/>
          <w:lang w:val="en-GB"/>
        </w:rPr>
        <w:t>Jess et al found in the Danish population-based study</w:t>
      </w:r>
      <w:r w:rsidR="00EA42CA" w:rsidRPr="002B06FB">
        <w:rPr>
          <w:rFonts w:ascii="Times New Roman" w:hAnsi="Times New Roman" w:cs="Times New Roman"/>
          <w:sz w:val="24"/>
          <w:szCs w:val="24"/>
          <w:lang w:val="en-GB"/>
        </w:rPr>
        <w:t xml:space="preserve"> </w:t>
      </w:r>
      <w:r w:rsidR="00EA42CA" w:rsidRPr="002B06FB">
        <w:rPr>
          <w:rFonts w:ascii="Times New Roman" w:hAnsi="Times New Roman" w:cs="Times New Roman"/>
          <w:sz w:val="24"/>
          <w:szCs w:val="24"/>
          <w:lang w:val="en-GB"/>
        </w:rPr>
        <w:fldChar w:fldCharType="begin" w:fldLock="1"/>
      </w:r>
      <w:r w:rsidR="00EA42CA" w:rsidRPr="002B06FB">
        <w:rPr>
          <w:rFonts w:ascii="Times New Roman" w:hAnsi="Times New Roman" w:cs="Times New Roman"/>
          <w:sz w:val="24"/>
          <w:szCs w:val="24"/>
          <w:lang w:val="en-GB"/>
        </w:rPr>
        <w:instrText>ADDIN CSL_CITATION {"citationItems":[{"id":"ITEM-1","itemData":{"id":"ITEM-1","issued":{"date-parts":[["0"]]},"title":"10. Jess T, Simonsen J, Jorgensen KT, et al. Decreasing risk of colorectal cancer in patients with inflammatory bowel disease over 30 years. Gastroenterology 2012;143:375-81.","type":"article-journal"},"uris":["http://www.mendeley.com/documents/?uuid=8c56d901-9dfe-48f4-8fa0-1fb95b2ca11c"]}],"mendeley":{"formattedCitation":"(8)","plainTextFormattedCitation":"(8)","previouslyFormattedCitation":"(8)"},"properties":{"noteIndex":0},"schema":"https://github.com/citation-style-language/schema/raw/master/csl-citation.json"}</w:instrText>
      </w:r>
      <w:r w:rsidR="00EA42CA" w:rsidRPr="002B06FB">
        <w:rPr>
          <w:rFonts w:ascii="Times New Roman" w:hAnsi="Times New Roman" w:cs="Times New Roman"/>
          <w:sz w:val="24"/>
          <w:szCs w:val="24"/>
          <w:lang w:val="en-GB"/>
        </w:rPr>
        <w:fldChar w:fldCharType="separate"/>
      </w:r>
      <w:r w:rsidR="00EA42CA" w:rsidRPr="002B06FB">
        <w:rPr>
          <w:rFonts w:ascii="Times New Roman" w:hAnsi="Times New Roman" w:cs="Times New Roman"/>
          <w:noProof/>
          <w:sz w:val="24"/>
          <w:szCs w:val="24"/>
          <w:lang w:val="en-GB"/>
        </w:rPr>
        <w:t>(8)</w:t>
      </w:r>
      <w:r w:rsidR="00EA42CA"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07701814" w14:textId="77777777" w:rsidR="00A55C9E" w:rsidRPr="002B06FB" w:rsidRDefault="00A55C9E" w:rsidP="006D1ECA">
      <w:pPr>
        <w:pStyle w:val="ListParagraph"/>
        <w:numPr>
          <w:ilvl w:val="0"/>
          <w:numId w:val="18"/>
        </w:numPr>
        <w:rPr>
          <w:rFonts w:ascii="Times New Roman" w:hAnsi="Times New Roman" w:cs="Times New Roman"/>
          <w:sz w:val="24"/>
          <w:szCs w:val="24"/>
          <w:lang w:val="en-GB"/>
        </w:rPr>
      </w:pPr>
      <w:r w:rsidRPr="002B06FB">
        <w:rPr>
          <w:rFonts w:ascii="Times New Roman" w:hAnsi="Times New Roman" w:cs="Times New Roman"/>
          <w:sz w:val="24"/>
          <w:szCs w:val="24"/>
          <w:lang w:val="en-GB"/>
        </w:rPr>
        <w:t>No significantly increased risk in patients with early debut of Crohn’s disease (&lt;19 years of age) RR 2.35 (95% CI 0.33-16.7).</w:t>
      </w:r>
    </w:p>
    <w:p w14:paraId="72587C59" w14:textId="77777777" w:rsidR="00A55C9E" w:rsidRPr="002B06FB" w:rsidRDefault="00A55C9E" w:rsidP="006D1ECA">
      <w:pPr>
        <w:pStyle w:val="ListParagraph"/>
        <w:numPr>
          <w:ilvl w:val="0"/>
          <w:numId w:val="18"/>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the Swedish children’s population-based study, the risk of CRC was significantly increased 6-fold. </w:t>
      </w:r>
    </w:p>
    <w:p w14:paraId="47A74E4E" w14:textId="77777777" w:rsidR="00A55C9E" w:rsidRPr="002B06FB" w:rsidRDefault="00386250" w:rsidP="006D1ECA">
      <w:pPr>
        <w:pStyle w:val="ListParagraph"/>
        <w:numPr>
          <w:ilvl w:val="0"/>
          <w:numId w:val="18"/>
        </w:numPr>
        <w:rPr>
          <w:rFonts w:ascii="Times New Roman" w:hAnsi="Times New Roman" w:cs="Times New Roman"/>
          <w:sz w:val="24"/>
          <w:szCs w:val="24"/>
          <w:lang w:val="en-GB"/>
        </w:rPr>
      </w:pPr>
      <w:r w:rsidRPr="002B06FB">
        <w:rPr>
          <w:rFonts w:ascii="Times New Roman" w:hAnsi="Times New Roman" w:cs="Times New Roman"/>
          <w:sz w:val="24"/>
          <w:szCs w:val="24"/>
          <w:lang w:val="en-GB"/>
        </w:rPr>
        <w:t>In</w:t>
      </w:r>
      <w:r w:rsidR="00A55C9E" w:rsidRPr="002B06FB">
        <w:rPr>
          <w:rFonts w:ascii="Times New Roman" w:hAnsi="Times New Roman" w:cs="Times New Roman"/>
          <w:sz w:val="24"/>
          <w:szCs w:val="24"/>
          <w:lang w:val="en-GB"/>
        </w:rPr>
        <w:t xml:space="preserve"> contrast to </w:t>
      </w:r>
      <w:r w:rsidRPr="002B06FB">
        <w:rPr>
          <w:rFonts w:ascii="Times New Roman" w:hAnsi="Times New Roman" w:cs="Times New Roman"/>
          <w:sz w:val="24"/>
          <w:szCs w:val="24"/>
          <w:lang w:val="en-GB"/>
        </w:rPr>
        <w:t>patients</w:t>
      </w:r>
      <w:r w:rsidR="00A55C9E" w:rsidRPr="002B06FB">
        <w:rPr>
          <w:rFonts w:ascii="Times New Roman" w:hAnsi="Times New Roman" w:cs="Times New Roman"/>
          <w:sz w:val="24"/>
          <w:szCs w:val="24"/>
          <w:lang w:val="en-GB"/>
        </w:rPr>
        <w:t xml:space="preserve"> with UC, the disease duration was n</w:t>
      </w:r>
      <w:r w:rsidRPr="002B06FB">
        <w:rPr>
          <w:rFonts w:ascii="Times New Roman" w:hAnsi="Times New Roman" w:cs="Times New Roman"/>
          <w:sz w:val="24"/>
          <w:szCs w:val="24"/>
          <w:lang w:val="en-GB"/>
        </w:rPr>
        <w:t xml:space="preserve">ot a factor in Crohn’s disease, </w:t>
      </w:r>
      <w:r w:rsidR="00A55C9E" w:rsidRPr="002B06FB">
        <w:rPr>
          <w:rFonts w:ascii="Times New Roman" w:hAnsi="Times New Roman" w:cs="Times New Roman"/>
          <w:sz w:val="24"/>
          <w:szCs w:val="24"/>
          <w:lang w:val="en-GB"/>
        </w:rPr>
        <w:t>nor after 20 years disease duration.</w:t>
      </w:r>
    </w:p>
    <w:p w14:paraId="7873D66E" w14:textId="77777777" w:rsidR="00A55C9E" w:rsidRPr="002B06FB" w:rsidRDefault="00A55C9E" w:rsidP="006D1ECA">
      <w:pPr>
        <w:pStyle w:val="ListParagraph"/>
        <w:numPr>
          <w:ilvl w:val="0"/>
          <w:numId w:val="18"/>
        </w:numPr>
        <w:rPr>
          <w:rFonts w:ascii="Times New Roman" w:hAnsi="Times New Roman" w:cs="Times New Roman"/>
          <w:sz w:val="24"/>
          <w:szCs w:val="24"/>
          <w:lang w:val="en-GB"/>
        </w:rPr>
      </w:pPr>
      <w:r w:rsidRPr="002B06FB">
        <w:rPr>
          <w:rFonts w:ascii="Times New Roman" w:hAnsi="Times New Roman" w:cs="Times New Roman"/>
          <w:sz w:val="24"/>
          <w:szCs w:val="24"/>
          <w:lang w:val="en-GB"/>
        </w:rPr>
        <w:t>There was only one patients with PSC and Crohn’s disease, so a meaningful risk estimate could not be calculated.</w:t>
      </w:r>
    </w:p>
    <w:p w14:paraId="0EF640D6" w14:textId="77777777" w:rsidR="00A55C9E" w:rsidRPr="002B06FB" w:rsidRDefault="00A55C9E" w:rsidP="00AA45B6">
      <w:pPr>
        <w:rPr>
          <w:rFonts w:ascii="Times New Roman" w:hAnsi="Times New Roman" w:cs="Times New Roman"/>
          <w:sz w:val="24"/>
          <w:szCs w:val="24"/>
          <w:lang w:val="en-GB"/>
        </w:rPr>
      </w:pPr>
    </w:p>
    <w:p w14:paraId="1822036C" w14:textId="3A89E04A" w:rsidR="007925E7" w:rsidRPr="002B06FB" w:rsidRDefault="006D1ECA">
      <w:pPr>
        <w:rPr>
          <w:rFonts w:ascii="Times New Roman" w:hAnsi="Times New Roman" w:cs="Times New Roman"/>
          <w:sz w:val="24"/>
          <w:szCs w:val="24"/>
          <w:lang w:val="en-GB"/>
        </w:rPr>
      </w:pPr>
      <w:r w:rsidRPr="002B06FB">
        <w:rPr>
          <w:rFonts w:ascii="Times New Roman" w:hAnsi="Times New Roman" w:cs="Times New Roman"/>
          <w:sz w:val="24"/>
          <w:szCs w:val="24"/>
          <w:lang w:val="en-GB"/>
        </w:rPr>
        <w:t>In 2020, Olén et al published a Scandi</w:t>
      </w:r>
      <w:r w:rsidR="00EA42CA" w:rsidRPr="002B06FB">
        <w:rPr>
          <w:rFonts w:ascii="Times New Roman" w:hAnsi="Times New Roman" w:cs="Times New Roman"/>
          <w:sz w:val="24"/>
          <w:szCs w:val="24"/>
          <w:lang w:val="en-GB"/>
        </w:rPr>
        <w:t>n</w:t>
      </w:r>
      <w:r w:rsidRPr="002B06FB">
        <w:rPr>
          <w:rFonts w:ascii="Times New Roman" w:hAnsi="Times New Roman" w:cs="Times New Roman"/>
          <w:sz w:val="24"/>
          <w:szCs w:val="24"/>
          <w:lang w:val="en-GB"/>
        </w:rPr>
        <w:t>avian population</w:t>
      </w:r>
      <w:r w:rsidR="00EA42CA" w:rsidRPr="002B06FB">
        <w:rPr>
          <w:rFonts w:ascii="Times New Roman" w:hAnsi="Times New Roman" w:cs="Times New Roman"/>
          <w:sz w:val="24"/>
          <w:szCs w:val="24"/>
          <w:lang w:val="en-GB"/>
        </w:rPr>
        <w:t>-</w:t>
      </w:r>
      <w:r w:rsidRPr="002B06FB">
        <w:rPr>
          <w:rFonts w:ascii="Times New Roman" w:hAnsi="Times New Roman" w:cs="Times New Roman"/>
          <w:sz w:val="24"/>
          <w:szCs w:val="24"/>
          <w:lang w:val="en-GB"/>
        </w:rPr>
        <w:t>based cohort study of Crohn’s patients</w:t>
      </w:r>
      <w:r w:rsidR="009D6950" w:rsidRPr="002B06FB">
        <w:rPr>
          <w:rFonts w:ascii="Times New Roman" w:hAnsi="Times New Roman" w:cs="Times New Roman"/>
          <w:sz w:val="24"/>
          <w:szCs w:val="24"/>
          <w:lang w:val="en-GB"/>
        </w:rPr>
        <w:t xml:space="preserve"> (19)</w:t>
      </w:r>
      <w:r w:rsidRPr="002B06FB">
        <w:rPr>
          <w:rFonts w:ascii="Times New Roman" w:hAnsi="Times New Roman" w:cs="Times New Roman"/>
          <w:sz w:val="24"/>
          <w:szCs w:val="24"/>
          <w:lang w:val="en-GB"/>
        </w:rPr>
        <w:t>. All 47 035 CD patients in the period</w:t>
      </w:r>
      <w:r w:rsidR="00EA42CA" w:rsidRPr="002B06FB">
        <w:rPr>
          <w:rFonts w:ascii="Times New Roman" w:hAnsi="Times New Roman" w:cs="Times New Roman"/>
          <w:sz w:val="24"/>
          <w:szCs w:val="24"/>
          <w:lang w:val="en-GB"/>
        </w:rPr>
        <w:t xml:space="preserve"> 1969-2017 were included, where</w:t>
      </w:r>
      <w:r w:rsidRPr="002B06FB">
        <w:rPr>
          <w:rFonts w:ascii="Times New Roman" w:hAnsi="Times New Roman" w:cs="Times New Roman"/>
          <w:sz w:val="24"/>
          <w:szCs w:val="24"/>
          <w:lang w:val="en-GB"/>
        </w:rPr>
        <w:t>of 13 056 Dan</w:t>
      </w:r>
      <w:r w:rsidR="00EA42CA" w:rsidRPr="002B06FB">
        <w:rPr>
          <w:rFonts w:ascii="Times New Roman" w:hAnsi="Times New Roman" w:cs="Times New Roman"/>
          <w:sz w:val="24"/>
          <w:szCs w:val="24"/>
          <w:lang w:val="en-GB"/>
        </w:rPr>
        <w:t>ish and 33 9979 Swedish patients</w:t>
      </w:r>
      <w:r w:rsidRPr="002B06FB">
        <w:rPr>
          <w:rFonts w:ascii="Times New Roman" w:hAnsi="Times New Roman" w:cs="Times New Roman"/>
          <w:sz w:val="24"/>
          <w:szCs w:val="24"/>
          <w:lang w:val="en-GB"/>
        </w:rPr>
        <w:t xml:space="preserve"> were compared </w:t>
      </w:r>
      <w:r w:rsidR="00EA42CA" w:rsidRPr="002B06FB">
        <w:rPr>
          <w:rFonts w:ascii="Times New Roman" w:hAnsi="Times New Roman" w:cs="Times New Roman"/>
          <w:sz w:val="24"/>
          <w:szCs w:val="24"/>
          <w:lang w:val="en-GB"/>
        </w:rPr>
        <w:t xml:space="preserve">to 463 187 matched controls. In </w:t>
      </w:r>
      <w:r w:rsidRPr="002B06FB">
        <w:rPr>
          <w:rFonts w:ascii="Times New Roman" w:hAnsi="Times New Roman" w:cs="Times New Roman"/>
          <w:sz w:val="24"/>
          <w:szCs w:val="24"/>
          <w:lang w:val="en-GB"/>
        </w:rPr>
        <w:t>the overall ana</w:t>
      </w:r>
      <w:r w:rsidR="00C60575" w:rsidRPr="002B06FB">
        <w:rPr>
          <w:rFonts w:ascii="Times New Roman" w:hAnsi="Times New Roman" w:cs="Times New Roman"/>
          <w:sz w:val="24"/>
          <w:szCs w:val="24"/>
          <w:lang w:val="en-GB"/>
        </w:rPr>
        <w:t xml:space="preserve">lysis, there was a 74% and 40% </w:t>
      </w:r>
      <w:r w:rsidRPr="002B06FB">
        <w:rPr>
          <w:rFonts w:ascii="Times New Roman" w:hAnsi="Times New Roman" w:cs="Times New Roman"/>
          <w:sz w:val="24"/>
          <w:szCs w:val="24"/>
          <w:lang w:val="en-GB"/>
        </w:rPr>
        <w:t>significantly increased risk of deat</w:t>
      </w:r>
      <w:r w:rsidR="00386250" w:rsidRPr="002B06FB">
        <w:rPr>
          <w:rFonts w:ascii="Times New Roman" w:hAnsi="Times New Roman" w:cs="Times New Roman"/>
          <w:sz w:val="24"/>
          <w:szCs w:val="24"/>
          <w:lang w:val="en-GB"/>
        </w:rPr>
        <w:t>h due to CRC and of developing C</w:t>
      </w:r>
      <w:r w:rsidRPr="002B06FB">
        <w:rPr>
          <w:rFonts w:ascii="Times New Roman" w:hAnsi="Times New Roman" w:cs="Times New Roman"/>
          <w:sz w:val="24"/>
          <w:szCs w:val="24"/>
          <w:lang w:val="en-GB"/>
        </w:rPr>
        <w:t xml:space="preserve">RC, respectively.  The Danish Crohn’s patients had both an increased relative </w:t>
      </w:r>
      <w:r w:rsidR="00386250" w:rsidRPr="002B06FB">
        <w:rPr>
          <w:rFonts w:ascii="Times New Roman" w:hAnsi="Times New Roman" w:cs="Times New Roman"/>
          <w:sz w:val="24"/>
          <w:szCs w:val="24"/>
          <w:lang w:val="en-GB"/>
        </w:rPr>
        <w:t>risk</w:t>
      </w:r>
      <w:r w:rsidRPr="002B06FB">
        <w:rPr>
          <w:rFonts w:ascii="Times New Roman" w:hAnsi="Times New Roman" w:cs="Times New Roman"/>
          <w:sz w:val="24"/>
          <w:szCs w:val="24"/>
          <w:lang w:val="en-GB"/>
        </w:rPr>
        <w:t xml:space="preserve"> of dying of CRC (HR </w:t>
      </w:r>
      <w:r w:rsidR="00B71083">
        <w:rPr>
          <w:rFonts w:ascii="Times New Roman" w:hAnsi="Times New Roman" w:cs="Times New Roman"/>
          <w:sz w:val="24"/>
          <w:szCs w:val="24"/>
          <w:lang w:val="en-GB"/>
        </w:rPr>
        <w:t>1.42</w:t>
      </w:r>
      <w:r w:rsidRPr="002B06FB">
        <w:rPr>
          <w:rFonts w:ascii="Times New Roman" w:hAnsi="Times New Roman" w:cs="Times New Roman"/>
          <w:sz w:val="24"/>
          <w:szCs w:val="24"/>
          <w:lang w:val="en-GB"/>
        </w:rPr>
        <w:t xml:space="preserve">, 95% CI 1.08-1.86) and of getting CRC (HR 1.39, 95% CI 1.16-1.67). </w:t>
      </w:r>
    </w:p>
    <w:p w14:paraId="6BEA0A1E" w14:textId="77777777" w:rsidR="006D1ECA" w:rsidRPr="002B06FB" w:rsidRDefault="006D1ECA">
      <w:pPr>
        <w:rPr>
          <w:rFonts w:ascii="Times New Roman" w:hAnsi="Times New Roman" w:cs="Times New Roman"/>
          <w:sz w:val="24"/>
          <w:szCs w:val="24"/>
          <w:lang w:val="en-GB"/>
        </w:rPr>
      </w:pPr>
      <w:r w:rsidRPr="002B06FB">
        <w:rPr>
          <w:rFonts w:ascii="Times New Roman" w:hAnsi="Times New Roman" w:cs="Times New Roman"/>
          <w:sz w:val="24"/>
          <w:szCs w:val="24"/>
          <w:lang w:val="en-GB"/>
        </w:rPr>
        <w:t>The absolute risk increase was estimated in the last 5 years of the follow-up period</w:t>
      </w:r>
      <w:r w:rsidR="00C60575"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(Swedish data) with one extra death due to CRC for every 2275 patients, and one newly diagnosed RC case for every 9593 CD patients. The absolute risk was therefore very modes</w:t>
      </w:r>
      <w:r w:rsidR="00C60575" w:rsidRPr="002B06FB">
        <w:rPr>
          <w:rFonts w:ascii="Times New Roman" w:hAnsi="Times New Roman" w:cs="Times New Roman"/>
          <w:sz w:val="24"/>
          <w:szCs w:val="24"/>
          <w:lang w:val="en-GB"/>
        </w:rPr>
        <w:t>t</w:t>
      </w:r>
      <w:r w:rsidRPr="002B06FB">
        <w:rPr>
          <w:rFonts w:ascii="Times New Roman" w:hAnsi="Times New Roman" w:cs="Times New Roman"/>
          <w:sz w:val="24"/>
          <w:szCs w:val="24"/>
          <w:lang w:val="en-GB"/>
        </w:rPr>
        <w:t xml:space="preserve"> for the whole group of Crohn’s patients, which supports offering colonoscopic surveillance only to </w:t>
      </w:r>
      <w:r w:rsidR="00B80D49" w:rsidRPr="002B06FB">
        <w:rPr>
          <w:rFonts w:ascii="Times New Roman" w:hAnsi="Times New Roman" w:cs="Times New Roman"/>
          <w:sz w:val="24"/>
          <w:szCs w:val="24"/>
          <w:lang w:val="en-GB"/>
        </w:rPr>
        <w:t>the specified</w:t>
      </w:r>
      <w:r w:rsidRPr="002B06FB">
        <w:rPr>
          <w:rFonts w:ascii="Times New Roman" w:hAnsi="Times New Roman" w:cs="Times New Roman"/>
          <w:sz w:val="24"/>
          <w:szCs w:val="24"/>
          <w:lang w:val="en-GB"/>
        </w:rPr>
        <w:t xml:space="preserve"> risk groups</w:t>
      </w:r>
      <w:r w:rsidR="009D6950" w:rsidRPr="002B06FB">
        <w:rPr>
          <w:rFonts w:ascii="Times New Roman" w:hAnsi="Times New Roman" w:cs="Times New Roman"/>
          <w:sz w:val="24"/>
          <w:szCs w:val="24"/>
          <w:lang w:val="en-GB"/>
        </w:rPr>
        <w:t xml:space="preserve"> (19)</w:t>
      </w:r>
      <w:r w:rsidRPr="002B06FB">
        <w:rPr>
          <w:rFonts w:ascii="Times New Roman" w:hAnsi="Times New Roman" w:cs="Times New Roman"/>
          <w:sz w:val="24"/>
          <w:szCs w:val="24"/>
          <w:lang w:val="en-GB"/>
        </w:rPr>
        <w:t>.</w:t>
      </w:r>
    </w:p>
    <w:p w14:paraId="0C931078" w14:textId="77777777" w:rsidR="00B80D49" w:rsidRPr="002B06FB" w:rsidRDefault="00B80D49">
      <w:pPr>
        <w:rPr>
          <w:rFonts w:ascii="Times New Roman" w:hAnsi="Times New Roman" w:cs="Times New Roman"/>
          <w:b/>
          <w:sz w:val="24"/>
          <w:szCs w:val="24"/>
          <w:lang w:val="en-GB"/>
        </w:rPr>
      </w:pPr>
      <w:r w:rsidRPr="002B06FB">
        <w:rPr>
          <w:rFonts w:ascii="Times New Roman" w:hAnsi="Times New Roman" w:cs="Times New Roman"/>
          <w:b/>
          <w:sz w:val="24"/>
          <w:szCs w:val="24"/>
          <w:lang w:val="en-GB"/>
        </w:rPr>
        <w:t>Risk factor in Crohn’s patients &gt;8 years disease duration or in the first year of PSC</w:t>
      </w:r>
    </w:p>
    <w:p w14:paraId="00EB90E8" w14:textId="77777777" w:rsidR="00B80D49" w:rsidRPr="002B06FB" w:rsidRDefault="00B80D49">
      <w:pPr>
        <w:rPr>
          <w:rFonts w:ascii="Times New Roman" w:hAnsi="Times New Roman" w:cs="Times New Roman"/>
          <w:sz w:val="24"/>
          <w:szCs w:val="24"/>
          <w:lang w:val="en-GB"/>
        </w:rPr>
      </w:pPr>
      <w:r w:rsidRPr="002B06FB">
        <w:rPr>
          <w:rFonts w:ascii="Times New Roman" w:hAnsi="Times New Roman" w:cs="Times New Roman"/>
          <w:sz w:val="24"/>
          <w:szCs w:val="24"/>
          <w:lang w:val="en-GB"/>
        </w:rPr>
        <w:t>To study the risk factors in the Scandinavian Crohn’s patients who can be offered colonoscopic surveillance</w:t>
      </w:r>
      <w:r w:rsidR="000F1211" w:rsidRPr="002B06FB">
        <w:rPr>
          <w:rFonts w:ascii="Times New Roman" w:hAnsi="Times New Roman" w:cs="Times New Roman"/>
          <w:sz w:val="24"/>
          <w:szCs w:val="24"/>
          <w:lang w:val="en-GB"/>
        </w:rPr>
        <w:t xml:space="preserve"> according to guidelines</w:t>
      </w:r>
      <w:r w:rsidR="009D6950" w:rsidRPr="002B06FB">
        <w:rPr>
          <w:rFonts w:ascii="Times New Roman" w:hAnsi="Times New Roman" w:cs="Times New Roman"/>
          <w:sz w:val="24"/>
          <w:szCs w:val="24"/>
          <w:lang w:val="en-GB"/>
        </w:rPr>
        <w:t xml:space="preserve"> (13-17)</w:t>
      </w:r>
      <w:r w:rsidRPr="002B06FB">
        <w:rPr>
          <w:rFonts w:ascii="Times New Roman" w:hAnsi="Times New Roman" w:cs="Times New Roman"/>
          <w:sz w:val="24"/>
          <w:szCs w:val="24"/>
          <w:lang w:val="en-GB"/>
        </w:rPr>
        <w:t>, a suba</w:t>
      </w:r>
      <w:r w:rsidR="000F1211" w:rsidRPr="002B06FB">
        <w:rPr>
          <w:rFonts w:ascii="Times New Roman" w:hAnsi="Times New Roman" w:cs="Times New Roman"/>
          <w:sz w:val="24"/>
          <w:szCs w:val="24"/>
          <w:lang w:val="en-GB"/>
        </w:rPr>
        <w:t>naly</w:t>
      </w:r>
      <w:r w:rsidR="00C60575" w:rsidRPr="002B06FB">
        <w:rPr>
          <w:rFonts w:ascii="Times New Roman" w:hAnsi="Times New Roman" w:cs="Times New Roman"/>
          <w:sz w:val="24"/>
          <w:szCs w:val="24"/>
          <w:lang w:val="en-GB"/>
        </w:rPr>
        <w:t xml:space="preserve">sis of patients with at least eight </w:t>
      </w:r>
      <w:r w:rsidR="000F1211" w:rsidRPr="002B06FB">
        <w:rPr>
          <w:rFonts w:ascii="Times New Roman" w:hAnsi="Times New Roman" w:cs="Times New Roman"/>
          <w:sz w:val="24"/>
          <w:szCs w:val="24"/>
          <w:lang w:val="en-GB"/>
        </w:rPr>
        <w:t>years disease dur</w:t>
      </w:r>
      <w:r w:rsidR="00C60575" w:rsidRPr="002B06FB">
        <w:rPr>
          <w:rFonts w:ascii="Times New Roman" w:hAnsi="Times New Roman" w:cs="Times New Roman"/>
          <w:sz w:val="24"/>
          <w:szCs w:val="24"/>
          <w:lang w:val="en-GB"/>
        </w:rPr>
        <w:t>ation or one</w:t>
      </w:r>
      <w:r w:rsidRPr="002B06FB">
        <w:rPr>
          <w:rFonts w:ascii="Times New Roman" w:hAnsi="Times New Roman" w:cs="Times New Roman"/>
          <w:sz w:val="24"/>
          <w:szCs w:val="24"/>
          <w:lang w:val="en-GB"/>
        </w:rPr>
        <w:t xml:space="preserve"> year after</w:t>
      </w:r>
      <w:r w:rsidR="000F1211"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PSC diagnosis was performed</w:t>
      </w:r>
      <w:r w:rsidR="009D6950" w:rsidRPr="002B06FB">
        <w:rPr>
          <w:rFonts w:ascii="Times New Roman" w:hAnsi="Times New Roman" w:cs="Times New Roman"/>
          <w:sz w:val="24"/>
          <w:szCs w:val="24"/>
          <w:lang w:val="en-GB"/>
        </w:rPr>
        <w:t xml:space="preserve"> (19)</w:t>
      </w:r>
      <w:r w:rsidRPr="002B06FB">
        <w:rPr>
          <w:rFonts w:ascii="Times New Roman" w:hAnsi="Times New Roman" w:cs="Times New Roman"/>
          <w:sz w:val="24"/>
          <w:szCs w:val="24"/>
          <w:lang w:val="en-GB"/>
        </w:rPr>
        <w:t>. This showed</w:t>
      </w:r>
      <w:r w:rsidR="000F1211" w:rsidRPr="002B06FB">
        <w:rPr>
          <w:rFonts w:ascii="Times New Roman" w:hAnsi="Times New Roman" w:cs="Times New Roman"/>
          <w:sz w:val="24"/>
          <w:szCs w:val="24"/>
          <w:lang w:val="en-GB"/>
        </w:rPr>
        <w:t>:</w:t>
      </w:r>
    </w:p>
    <w:p w14:paraId="6822C86E" w14:textId="77777777" w:rsidR="00B80D49" w:rsidRPr="002B06FB" w:rsidRDefault="000F1211" w:rsidP="000F1211">
      <w:pPr>
        <w:pStyle w:val="ListParagraph"/>
        <w:numPr>
          <w:ilvl w:val="0"/>
          <w:numId w:val="26"/>
        </w:numPr>
        <w:rPr>
          <w:rFonts w:ascii="Times New Roman" w:hAnsi="Times New Roman" w:cs="Times New Roman"/>
          <w:sz w:val="24"/>
          <w:szCs w:val="24"/>
          <w:lang w:val="en-GB"/>
        </w:rPr>
      </w:pPr>
      <w:r w:rsidRPr="002B06FB">
        <w:rPr>
          <w:rFonts w:ascii="Times New Roman" w:hAnsi="Times New Roman" w:cs="Times New Roman"/>
          <w:sz w:val="24"/>
          <w:szCs w:val="24"/>
          <w:lang w:val="en-GB"/>
        </w:rPr>
        <w:t>A signi</w:t>
      </w:r>
      <w:r w:rsidR="00B80D49" w:rsidRPr="002B06FB">
        <w:rPr>
          <w:rFonts w:ascii="Times New Roman" w:hAnsi="Times New Roman" w:cs="Times New Roman"/>
          <w:sz w:val="24"/>
          <w:szCs w:val="24"/>
          <w:lang w:val="en-GB"/>
        </w:rPr>
        <w:t>ficantly increased relative risk of death due to CRC (HR 1.4 95% CI 1.16-1.68).</w:t>
      </w:r>
    </w:p>
    <w:p w14:paraId="19700DFD" w14:textId="24B5CFF8" w:rsidR="00B80D49" w:rsidRPr="002B06FB" w:rsidRDefault="004B72FC" w:rsidP="000F1211">
      <w:pPr>
        <w:pStyle w:val="ListParagraph"/>
        <w:numPr>
          <w:ilvl w:val="0"/>
          <w:numId w:val="26"/>
        </w:numPr>
        <w:rPr>
          <w:rFonts w:ascii="Times New Roman" w:hAnsi="Times New Roman" w:cs="Times New Roman"/>
          <w:sz w:val="24"/>
          <w:szCs w:val="24"/>
          <w:lang w:val="en-GB"/>
        </w:rPr>
      </w:pPr>
      <w:r w:rsidRPr="002B06FB">
        <w:rPr>
          <w:rFonts w:ascii="Times New Roman" w:hAnsi="Times New Roman" w:cs="Times New Roman"/>
          <w:sz w:val="24"/>
          <w:szCs w:val="24"/>
          <w:lang w:val="en-GB"/>
        </w:rPr>
        <w:t>A non-</w:t>
      </w:r>
      <w:r w:rsidR="00B80D49" w:rsidRPr="002B06FB">
        <w:rPr>
          <w:rFonts w:ascii="Times New Roman" w:hAnsi="Times New Roman" w:cs="Times New Roman"/>
          <w:sz w:val="24"/>
          <w:szCs w:val="24"/>
          <w:lang w:val="en-GB"/>
        </w:rPr>
        <w:t>significantly increased relative risk of death due to CRC</w:t>
      </w:r>
      <w:r w:rsidRPr="002B06FB">
        <w:rPr>
          <w:rFonts w:ascii="Times New Roman" w:hAnsi="Times New Roman" w:cs="Times New Roman"/>
          <w:sz w:val="24"/>
          <w:szCs w:val="24"/>
          <w:lang w:val="en-GB"/>
        </w:rPr>
        <w:t xml:space="preserve"> </w:t>
      </w:r>
      <w:r w:rsidR="00B71083">
        <w:rPr>
          <w:rFonts w:ascii="Times New Roman" w:hAnsi="Times New Roman" w:cs="Times New Roman"/>
          <w:sz w:val="24"/>
          <w:szCs w:val="24"/>
          <w:lang w:val="en-GB"/>
        </w:rPr>
        <w:t>(HR 1.12, 95% CI 0.98-</w:t>
      </w:r>
      <w:r w:rsidR="00B80D49" w:rsidRPr="002B06FB">
        <w:rPr>
          <w:rFonts w:ascii="Times New Roman" w:hAnsi="Times New Roman" w:cs="Times New Roman"/>
          <w:sz w:val="24"/>
          <w:szCs w:val="24"/>
          <w:lang w:val="en-GB"/>
        </w:rPr>
        <w:t>1.28).</w:t>
      </w:r>
    </w:p>
    <w:p w14:paraId="7AD562AC" w14:textId="77777777" w:rsidR="007F67FB" w:rsidRPr="002B06FB" w:rsidRDefault="007F67FB" w:rsidP="000F1211">
      <w:pPr>
        <w:pStyle w:val="ListParagraph"/>
        <w:numPr>
          <w:ilvl w:val="0"/>
          <w:numId w:val="26"/>
        </w:numPr>
        <w:rPr>
          <w:rFonts w:ascii="Times New Roman" w:hAnsi="Times New Roman" w:cs="Times New Roman"/>
          <w:sz w:val="24"/>
          <w:szCs w:val="24"/>
          <w:lang w:val="en-GB"/>
        </w:rPr>
      </w:pPr>
      <w:r w:rsidRPr="002B06FB">
        <w:rPr>
          <w:rFonts w:ascii="Times New Roman" w:hAnsi="Times New Roman" w:cs="Times New Roman"/>
          <w:sz w:val="24"/>
          <w:szCs w:val="24"/>
          <w:lang w:val="en-GB"/>
        </w:rPr>
        <w:t>Heredity (CRC in first-degree relatives) was no</w:t>
      </w:r>
      <w:r w:rsidR="000F1211" w:rsidRPr="002B06FB">
        <w:rPr>
          <w:rFonts w:ascii="Times New Roman" w:hAnsi="Times New Roman" w:cs="Times New Roman"/>
          <w:sz w:val="24"/>
          <w:szCs w:val="24"/>
          <w:lang w:val="en-GB"/>
        </w:rPr>
        <w:t>t a risk factor in Crohn’s patie</w:t>
      </w:r>
      <w:r w:rsidRPr="002B06FB">
        <w:rPr>
          <w:rFonts w:ascii="Times New Roman" w:hAnsi="Times New Roman" w:cs="Times New Roman"/>
          <w:sz w:val="24"/>
          <w:szCs w:val="24"/>
          <w:lang w:val="en-GB"/>
        </w:rPr>
        <w:t>nts.</w:t>
      </w:r>
    </w:p>
    <w:p w14:paraId="6737506D" w14:textId="77777777" w:rsidR="000F1211" w:rsidRPr="002B06FB" w:rsidRDefault="000F1211" w:rsidP="000F1211">
      <w:pPr>
        <w:pStyle w:val="ListParagraph"/>
        <w:rPr>
          <w:rFonts w:ascii="Times New Roman" w:hAnsi="Times New Roman" w:cs="Times New Roman"/>
          <w:sz w:val="24"/>
          <w:szCs w:val="24"/>
          <w:lang w:val="en-GB"/>
        </w:rPr>
      </w:pPr>
    </w:p>
    <w:p w14:paraId="50154DD2" w14:textId="77777777" w:rsidR="007F67FB" w:rsidRPr="002B06FB" w:rsidRDefault="007F67FB">
      <w:pPr>
        <w:rPr>
          <w:rFonts w:ascii="Times New Roman" w:hAnsi="Times New Roman" w:cs="Times New Roman"/>
          <w:sz w:val="24"/>
          <w:szCs w:val="24"/>
          <w:lang w:val="en-GB"/>
        </w:rPr>
      </w:pPr>
      <w:r w:rsidRPr="002B06FB">
        <w:rPr>
          <w:rFonts w:ascii="Times New Roman" w:hAnsi="Times New Roman" w:cs="Times New Roman"/>
          <w:sz w:val="24"/>
          <w:szCs w:val="24"/>
          <w:lang w:val="en-GB"/>
        </w:rPr>
        <w:t>In agreement with the Scandi</w:t>
      </w:r>
      <w:r w:rsidR="00AF1F07" w:rsidRPr="002B06FB">
        <w:rPr>
          <w:rFonts w:ascii="Times New Roman" w:hAnsi="Times New Roman" w:cs="Times New Roman"/>
          <w:sz w:val="24"/>
          <w:szCs w:val="24"/>
          <w:lang w:val="en-GB"/>
        </w:rPr>
        <w:t>n</w:t>
      </w:r>
      <w:r w:rsidR="00386250" w:rsidRPr="002B06FB">
        <w:rPr>
          <w:rFonts w:ascii="Times New Roman" w:hAnsi="Times New Roman" w:cs="Times New Roman"/>
          <w:sz w:val="24"/>
          <w:szCs w:val="24"/>
          <w:lang w:val="en-GB"/>
        </w:rPr>
        <w:t>avian cohort</w:t>
      </w:r>
      <w:r w:rsidRPr="002B06FB">
        <w:rPr>
          <w:rFonts w:ascii="Times New Roman" w:hAnsi="Times New Roman" w:cs="Times New Roman"/>
          <w:sz w:val="24"/>
          <w:szCs w:val="24"/>
          <w:lang w:val="en-GB"/>
        </w:rPr>
        <w:t xml:space="preserve"> study of UC patients, there was not a subanalysis o</w:t>
      </w:r>
      <w:r w:rsidR="00AF1F07" w:rsidRPr="002B06FB">
        <w:rPr>
          <w:rFonts w:ascii="Times New Roman" w:hAnsi="Times New Roman" w:cs="Times New Roman"/>
          <w:sz w:val="24"/>
          <w:szCs w:val="24"/>
          <w:lang w:val="en-GB"/>
        </w:rPr>
        <w:t>f groups of patients, who had b</w:t>
      </w:r>
      <w:r w:rsidRPr="002B06FB">
        <w:rPr>
          <w:rFonts w:ascii="Times New Roman" w:hAnsi="Times New Roman" w:cs="Times New Roman"/>
          <w:sz w:val="24"/>
          <w:szCs w:val="24"/>
          <w:lang w:val="en-GB"/>
        </w:rPr>
        <w:t>o</w:t>
      </w:r>
      <w:r w:rsidR="00AF1F07" w:rsidRPr="002B06FB">
        <w:rPr>
          <w:rFonts w:ascii="Times New Roman" w:hAnsi="Times New Roman" w:cs="Times New Roman"/>
          <w:sz w:val="24"/>
          <w:szCs w:val="24"/>
          <w:lang w:val="en-GB"/>
        </w:rPr>
        <w:t>t</w:t>
      </w:r>
      <w:r w:rsidRPr="002B06FB">
        <w:rPr>
          <w:rFonts w:ascii="Times New Roman" w:hAnsi="Times New Roman" w:cs="Times New Roman"/>
          <w:sz w:val="24"/>
          <w:szCs w:val="24"/>
          <w:lang w:val="en-GB"/>
        </w:rPr>
        <w:t>h disease duration longer than 8 years, and extensive Crohn’s disease</w:t>
      </w:r>
      <w:r w:rsidR="009D6950" w:rsidRPr="002B06FB">
        <w:rPr>
          <w:rFonts w:ascii="Times New Roman" w:hAnsi="Times New Roman" w:cs="Times New Roman"/>
          <w:sz w:val="24"/>
          <w:szCs w:val="24"/>
          <w:lang w:val="en-GB"/>
        </w:rPr>
        <w:t xml:space="preserve"> (11)</w:t>
      </w:r>
      <w:r w:rsidRPr="002B06FB">
        <w:rPr>
          <w:rFonts w:ascii="Times New Roman" w:hAnsi="Times New Roman" w:cs="Times New Roman"/>
          <w:sz w:val="24"/>
          <w:szCs w:val="24"/>
          <w:lang w:val="en-GB"/>
        </w:rPr>
        <w:t>.</w:t>
      </w:r>
    </w:p>
    <w:p w14:paraId="5C576487" w14:textId="77777777" w:rsidR="00B80D49" w:rsidRPr="002B06FB" w:rsidRDefault="0006689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Other risk factors for developing colorectal cancer</w:t>
      </w:r>
    </w:p>
    <w:p w14:paraId="1FB876D2" w14:textId="3590E03E" w:rsidR="00066890" w:rsidRPr="002B06FB" w:rsidRDefault="00DA1E6C">
      <w:pPr>
        <w:rPr>
          <w:rFonts w:ascii="Times New Roman" w:hAnsi="Times New Roman" w:cs="Times New Roman"/>
          <w:b/>
          <w:sz w:val="24"/>
          <w:szCs w:val="24"/>
          <w:lang w:val="en-GB"/>
        </w:rPr>
      </w:pPr>
      <w:r>
        <w:rPr>
          <w:rFonts w:ascii="Times New Roman" w:hAnsi="Times New Roman" w:cs="Times New Roman"/>
          <w:b/>
          <w:sz w:val="24"/>
          <w:szCs w:val="24"/>
          <w:lang w:val="en-GB"/>
        </w:rPr>
        <w:t xml:space="preserve">Endoscopic </w:t>
      </w:r>
      <w:r w:rsidR="00066890" w:rsidRPr="002B06FB">
        <w:rPr>
          <w:rFonts w:ascii="Times New Roman" w:hAnsi="Times New Roman" w:cs="Times New Roman"/>
          <w:b/>
          <w:sz w:val="24"/>
          <w:szCs w:val="24"/>
          <w:lang w:val="en-GB"/>
        </w:rPr>
        <w:t>inflammation</w:t>
      </w:r>
    </w:p>
    <w:p w14:paraId="02B31FB9" w14:textId="77777777" w:rsidR="00066890" w:rsidRPr="002B06FB" w:rsidRDefault="00066890">
      <w:pPr>
        <w:rPr>
          <w:rFonts w:ascii="Times New Roman" w:hAnsi="Times New Roman" w:cs="Times New Roman"/>
          <w:sz w:val="24"/>
          <w:szCs w:val="24"/>
          <w:lang w:val="en-GB"/>
        </w:rPr>
      </w:pPr>
      <w:r w:rsidRPr="002B06FB">
        <w:rPr>
          <w:rFonts w:ascii="Times New Roman" w:hAnsi="Times New Roman" w:cs="Times New Roman"/>
          <w:sz w:val="24"/>
          <w:szCs w:val="24"/>
          <w:lang w:val="en-GB"/>
        </w:rPr>
        <w:t>Histological inflammation is associated with increased risk of de</w:t>
      </w:r>
      <w:r w:rsidR="00386250" w:rsidRPr="002B06FB">
        <w:rPr>
          <w:rFonts w:ascii="Times New Roman" w:hAnsi="Times New Roman" w:cs="Times New Roman"/>
          <w:sz w:val="24"/>
          <w:szCs w:val="24"/>
          <w:lang w:val="en-GB"/>
        </w:rPr>
        <w:t>ve</w:t>
      </w:r>
      <w:r w:rsidRPr="002B06FB">
        <w:rPr>
          <w:rFonts w:ascii="Times New Roman" w:hAnsi="Times New Roman" w:cs="Times New Roman"/>
          <w:sz w:val="24"/>
          <w:szCs w:val="24"/>
          <w:lang w:val="en-GB"/>
        </w:rPr>
        <w:t>loping CRC. Gupta et al found a 3-fold increase in t</w:t>
      </w:r>
      <w:r w:rsidR="00C60575" w:rsidRPr="002B06FB">
        <w:rPr>
          <w:rFonts w:ascii="Times New Roman" w:hAnsi="Times New Roman" w:cs="Times New Roman"/>
          <w:sz w:val="24"/>
          <w:szCs w:val="24"/>
          <w:lang w:val="en-GB"/>
        </w:rPr>
        <w:t xml:space="preserve">he risk </w:t>
      </w:r>
      <w:r w:rsidRPr="002B06FB">
        <w:rPr>
          <w:rFonts w:ascii="Times New Roman" w:hAnsi="Times New Roman" w:cs="Times New Roman"/>
          <w:sz w:val="24"/>
          <w:szCs w:val="24"/>
          <w:lang w:val="en-GB"/>
        </w:rPr>
        <w:t>o</w:t>
      </w:r>
      <w:r w:rsidR="00C60575" w:rsidRPr="002B06FB">
        <w:rPr>
          <w:rFonts w:ascii="Times New Roman" w:hAnsi="Times New Roman" w:cs="Times New Roman"/>
          <w:sz w:val="24"/>
          <w:szCs w:val="24"/>
          <w:lang w:val="en-GB"/>
        </w:rPr>
        <w:t>f</w:t>
      </w:r>
      <w:r w:rsidRPr="002B06FB">
        <w:rPr>
          <w:rFonts w:ascii="Times New Roman" w:hAnsi="Times New Roman" w:cs="Times New Roman"/>
          <w:sz w:val="24"/>
          <w:szCs w:val="24"/>
          <w:lang w:val="en-GB"/>
        </w:rPr>
        <w:t xml:space="preserve"> CRC among patients with extensive UC</w:t>
      </w:r>
      <w:r w:rsidR="009D6950" w:rsidRPr="002B06FB">
        <w:rPr>
          <w:rFonts w:ascii="Times New Roman" w:hAnsi="Times New Roman" w:cs="Times New Roman"/>
          <w:sz w:val="24"/>
          <w:szCs w:val="24"/>
          <w:lang w:val="en-GB"/>
        </w:rPr>
        <w:t xml:space="preserve"> (20)</w:t>
      </w:r>
      <w:r w:rsidRPr="002B06FB">
        <w:rPr>
          <w:rFonts w:ascii="Times New Roman" w:hAnsi="Times New Roman" w:cs="Times New Roman"/>
          <w:sz w:val="24"/>
          <w:szCs w:val="24"/>
          <w:lang w:val="en-GB"/>
        </w:rPr>
        <w:t>. In a case-control study, mucosal healing decreased the risk of developing neoplasia</w:t>
      </w:r>
      <w:r w:rsidR="00C60575"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(21)</w:t>
      </w:r>
      <w:r w:rsidR="00C60575"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{"citationItems":[{"id":"ITEM-1","itemData":{"id":"ITEM-1","issued":{"date-parts":[["0"]]},"title":"23. Rutter MD, Saunders BP, Wilkinson KH, et al. Cancer surveillance in longstanding ulcerative colitis: endoscopic appearances help predict cancer risk. Gut 2004;53:1813-6.","type":"article-journal"},"uris":["http://www.mendeley.com/documents/?uuid=48f7122e-e331-4ddd-ab0a-b779d4d1a90c"]}],"mendeley":{"formattedCitation":"(23)","plainTextFormattedCitation":"(23)","previouslyFormattedCitation":"(23)"},"properties":{"noteIndex":0},"schema":"https://github.com/citation-style-language/schema/raw/master/csl-citation.json"}</w:instrText>
      </w:r>
      <w:r w:rsidR="00C60575"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furthermore a macroscopically </w:t>
      </w:r>
      <w:r w:rsidRPr="002B06FB">
        <w:rPr>
          <w:rFonts w:ascii="Times New Roman" w:hAnsi="Times New Roman" w:cs="Times New Roman"/>
          <w:sz w:val="24"/>
          <w:szCs w:val="24"/>
          <w:lang w:val="en-GB"/>
        </w:rPr>
        <w:lastRenderedPageBreak/>
        <w:t>normal mucosa is thought to decrease the risk down to corresponding levels in the background population.</w:t>
      </w:r>
    </w:p>
    <w:p w14:paraId="2CD4AFFC" w14:textId="77777777" w:rsidR="00066890" w:rsidRPr="002B06FB" w:rsidRDefault="0006689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Post</w:t>
      </w:r>
      <w:r w:rsidR="00386250" w:rsidRPr="002B06FB">
        <w:rPr>
          <w:rFonts w:ascii="Times New Roman" w:hAnsi="Times New Roman" w:cs="Times New Roman"/>
          <w:b/>
          <w:sz w:val="24"/>
          <w:szCs w:val="24"/>
          <w:lang w:val="en-GB"/>
        </w:rPr>
        <w:t>-</w:t>
      </w:r>
      <w:r w:rsidRPr="002B06FB">
        <w:rPr>
          <w:rFonts w:ascii="Times New Roman" w:hAnsi="Times New Roman" w:cs="Times New Roman"/>
          <w:b/>
          <w:sz w:val="24"/>
          <w:szCs w:val="24"/>
          <w:lang w:val="en-GB"/>
        </w:rPr>
        <w:t>inflammatory polyps (PIP)</w:t>
      </w:r>
    </w:p>
    <w:p w14:paraId="76701DBA" w14:textId="77777777" w:rsidR="00066890" w:rsidRPr="002B06FB" w:rsidRDefault="00C60575">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PIP occur in the </w:t>
      </w:r>
      <w:r w:rsidR="00066890" w:rsidRPr="002B06FB">
        <w:rPr>
          <w:rFonts w:ascii="Times New Roman" w:hAnsi="Times New Roman" w:cs="Times New Roman"/>
          <w:sz w:val="24"/>
          <w:szCs w:val="24"/>
          <w:lang w:val="en-GB"/>
        </w:rPr>
        <w:t>healing ph</w:t>
      </w:r>
      <w:r w:rsidRPr="002B06FB">
        <w:rPr>
          <w:rFonts w:ascii="Times New Roman" w:hAnsi="Times New Roman" w:cs="Times New Roman"/>
          <w:sz w:val="24"/>
          <w:szCs w:val="24"/>
          <w:lang w:val="en-GB"/>
        </w:rPr>
        <w:t>ase following severe inflammatio</w:t>
      </w:r>
      <w:r w:rsidR="00066890" w:rsidRPr="002B06FB">
        <w:rPr>
          <w:rFonts w:ascii="Times New Roman" w:hAnsi="Times New Roman" w:cs="Times New Roman"/>
          <w:sz w:val="24"/>
          <w:szCs w:val="24"/>
          <w:lang w:val="en-GB"/>
        </w:rPr>
        <w:t>n</w:t>
      </w:r>
      <w:r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{"citationItems":[{"id":"ITEM-1","itemData":{"id":"ITEM-1","issued":{"date-parts":[["0"]]},"title":"24. Politis DS, Katsanos KH, Tsianos EV, et al. Pseudopolyps in inflammatory bowel diseases: Have we learned enough? World J Gastroenterol 2017;23:1541-1551.","type":"article-journal"},"uris":["http://www.mendeley.com/documents/?uuid=560277f7-59a1-461a-abac-adcfe390d9fe"]}],"mendeley":{"formattedCitation":"(24)","plainTextFormattedCitation":"(24)","previouslyFormattedCitation":"(24)"},"properties":{"noteIndex":0},"schema":"https://github.com/citation-style-language/schema/raw/master/csl-citation.json"}</w:instrText>
      </w:r>
      <w:r w:rsidRPr="002B06FB">
        <w:rPr>
          <w:rFonts w:ascii="Times New Roman" w:hAnsi="Times New Roman" w:cs="Times New Roman"/>
          <w:sz w:val="24"/>
          <w:szCs w:val="24"/>
          <w:lang w:val="en-GB"/>
        </w:rPr>
        <w:fldChar w:fldCharType="separate"/>
      </w:r>
      <w:r w:rsidR="00F632D1" w:rsidRPr="002B06FB">
        <w:rPr>
          <w:rFonts w:ascii="Times New Roman" w:hAnsi="Times New Roman" w:cs="Times New Roman"/>
          <w:noProof/>
          <w:sz w:val="24"/>
          <w:szCs w:val="24"/>
          <w:lang w:val="en-GB"/>
        </w:rPr>
        <w:t>(24)</w:t>
      </w:r>
      <w:r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and have previously been thought to be</w:t>
      </w:r>
      <w:r w:rsidR="00066890" w:rsidRPr="002B06FB">
        <w:rPr>
          <w:rFonts w:ascii="Times New Roman" w:hAnsi="Times New Roman" w:cs="Times New Roman"/>
          <w:sz w:val="24"/>
          <w:szCs w:val="24"/>
          <w:lang w:val="en-GB"/>
        </w:rPr>
        <w:t xml:space="preserve"> as a </w:t>
      </w:r>
      <w:r w:rsidRPr="002B06FB">
        <w:rPr>
          <w:rFonts w:ascii="Times New Roman" w:hAnsi="Times New Roman" w:cs="Times New Roman"/>
          <w:sz w:val="24"/>
          <w:szCs w:val="24"/>
          <w:lang w:val="en-GB"/>
        </w:rPr>
        <w:t>r</w:t>
      </w:r>
      <w:r w:rsidR="00066890" w:rsidRPr="002B06FB">
        <w:rPr>
          <w:rFonts w:ascii="Times New Roman" w:hAnsi="Times New Roman" w:cs="Times New Roman"/>
          <w:sz w:val="24"/>
          <w:szCs w:val="24"/>
          <w:lang w:val="en-GB"/>
        </w:rPr>
        <w:t>isk factor for developin</w:t>
      </w:r>
      <w:r w:rsidR="00611CBF" w:rsidRPr="002B06FB">
        <w:rPr>
          <w:rFonts w:ascii="Times New Roman" w:hAnsi="Times New Roman" w:cs="Times New Roman"/>
          <w:sz w:val="24"/>
          <w:szCs w:val="24"/>
          <w:lang w:val="en-GB"/>
        </w:rPr>
        <w:t>g CRC</w:t>
      </w:r>
      <w:r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(21,23)</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{"citationItems":[{"id":"ITEM-1","itemData":{"id":"ITEM-1","issued":{"date-parts":[["0"]]},"title":"23. Rutter MD, Saunders BP, Wilkinson KH, et al. Cancer surveillance in longstanding ulcerative colitis: endoscopic appearances help predict cancer risk. Gut 2004;53:1813-6.","type":"article-journal"},"uris":["http://www.mendeley.com/documents/?uuid=48f7122e-e331-4ddd-ab0a-b779d4d1a90c"]},{"id":"ITEM-2","itemData":{"id":"ITEM-2","issued":{"date-parts":[["0"]]},"title":"25. Baars JE, Looman CW, Steyerberg EW, et al. The risk of inflammatory bowel disease-related colorectal carcinoma is limited: results from a nationwide nested case-control study. Am J Gastroenterol 2011;106:319-28.","type":"article-journal"},"uris":["http://www.mendeley.com/documents/?uuid=d157fb90-6484-48d6-b892-94f70dd18e5a"]}],"mendeley":{"formattedCitation":"(23,25)","plainTextFormattedCitation":"(23,25)","previouslyFormattedCitation":"(23,25)"},"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611CBF" w:rsidRPr="002B06FB">
        <w:rPr>
          <w:rFonts w:ascii="Times New Roman" w:hAnsi="Times New Roman" w:cs="Times New Roman"/>
          <w:sz w:val="24"/>
          <w:szCs w:val="24"/>
          <w:lang w:val="en-GB"/>
        </w:rPr>
        <w:t xml:space="preserve">. New data indicates that </w:t>
      </w:r>
      <w:r w:rsidR="00066890" w:rsidRPr="002B06FB">
        <w:rPr>
          <w:rFonts w:ascii="Times New Roman" w:hAnsi="Times New Roman" w:cs="Times New Roman"/>
          <w:sz w:val="24"/>
          <w:szCs w:val="24"/>
          <w:lang w:val="en-GB"/>
        </w:rPr>
        <w:t xml:space="preserve">PIP does </w:t>
      </w:r>
      <w:r w:rsidR="00611CBF" w:rsidRPr="002B06FB">
        <w:rPr>
          <w:rFonts w:ascii="Times New Roman" w:hAnsi="Times New Roman" w:cs="Times New Roman"/>
          <w:sz w:val="24"/>
          <w:szCs w:val="24"/>
          <w:lang w:val="en-GB"/>
        </w:rPr>
        <w:t>not increase the risk of CRC</w:t>
      </w:r>
      <w:r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(24)</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{"citationItems":[{"id":"ITEM-1","itemData":{"id":"ITEM-1","issued":{"date-parts":[["0"]]},"title":"26. Mahmoud R, Shah SC, Ten Hove JR, et al. No Association Between Pseudopolyps and Colorectal Neoplasia in Patients With Inflammatory Bowel Diseases. Gastroenterology 2019;156:1333-1344.e3.","type":"article-journal"},"uris":["http://www.mendeley.com/documents/?uuid=212819f1-daea-4b2f-b764-ad752e219059"]}],"mendeley":{"formattedCitation":"(26)","plainTextFormattedCitation":"(26)","previouslyFormattedCitation":"(26)"},"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611CBF" w:rsidRPr="002B06FB">
        <w:rPr>
          <w:rFonts w:ascii="Times New Roman" w:hAnsi="Times New Roman" w:cs="Times New Roman"/>
          <w:sz w:val="24"/>
          <w:szCs w:val="24"/>
          <w:lang w:val="en-GB"/>
        </w:rPr>
        <w:t>, likewise, i</w:t>
      </w:r>
      <w:r w:rsidR="00066890" w:rsidRPr="002B06FB">
        <w:rPr>
          <w:rFonts w:ascii="Times New Roman" w:hAnsi="Times New Roman" w:cs="Times New Roman"/>
          <w:sz w:val="24"/>
          <w:szCs w:val="24"/>
          <w:lang w:val="en-GB"/>
        </w:rPr>
        <w:t>n</w:t>
      </w:r>
      <w:r w:rsidR="00611CBF" w:rsidRPr="002B06FB">
        <w:rPr>
          <w:rFonts w:ascii="Times New Roman" w:hAnsi="Times New Roman" w:cs="Times New Roman"/>
          <w:sz w:val="24"/>
          <w:szCs w:val="24"/>
          <w:lang w:val="en-GB"/>
        </w:rPr>
        <w:t xml:space="preserve"> the St. Marks cohort,</w:t>
      </w:r>
      <w:r w:rsidR="00066890" w:rsidRPr="002B06FB">
        <w:rPr>
          <w:rFonts w:ascii="Times New Roman" w:hAnsi="Times New Roman" w:cs="Times New Roman"/>
          <w:sz w:val="24"/>
          <w:szCs w:val="24"/>
          <w:lang w:val="en-GB"/>
        </w:rPr>
        <w:t xml:space="preserve"> PIP was </w:t>
      </w:r>
      <w:r w:rsidR="00611CBF" w:rsidRPr="002B06FB">
        <w:rPr>
          <w:rFonts w:ascii="Times New Roman" w:hAnsi="Times New Roman" w:cs="Times New Roman"/>
          <w:sz w:val="24"/>
          <w:szCs w:val="24"/>
          <w:lang w:val="en-GB"/>
        </w:rPr>
        <w:t xml:space="preserve">not </w:t>
      </w:r>
      <w:r w:rsidR="00066890" w:rsidRPr="002B06FB">
        <w:rPr>
          <w:rFonts w:ascii="Times New Roman" w:hAnsi="Times New Roman" w:cs="Times New Roman"/>
          <w:sz w:val="24"/>
          <w:szCs w:val="24"/>
          <w:lang w:val="en-GB"/>
        </w:rPr>
        <w:t>a significant risk factor for developing CRC</w:t>
      </w:r>
      <w:r w:rsidR="00611CBF" w:rsidRPr="002B06FB">
        <w:rPr>
          <w:rFonts w:ascii="Times New Roman" w:hAnsi="Times New Roman" w:cs="Times New Roman"/>
          <w:sz w:val="24"/>
          <w:szCs w:val="24"/>
          <w:lang w:val="en-GB"/>
        </w:rPr>
        <w:t xml:space="preserve">, as opposed </w:t>
      </w:r>
      <w:r w:rsidR="00066890" w:rsidRPr="002B06FB">
        <w:rPr>
          <w:rFonts w:ascii="Times New Roman" w:hAnsi="Times New Roman" w:cs="Times New Roman"/>
          <w:sz w:val="24"/>
          <w:szCs w:val="24"/>
          <w:lang w:val="en-GB"/>
        </w:rPr>
        <w:t>to the so called cumulative inflammatory burden</w:t>
      </w:r>
      <w:r w:rsidR="00130D19"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(25)</w:t>
      </w:r>
      <w:r w:rsidR="00130D19"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{"citationItems":[{"id":"ITEM-1","itemData":{"id":"ITEM-1","issued":{"date-parts":[["0"]]},"title":"27. Choi CR, Al Bakir I, Ding NJ, et al. Cumulative burden of inflammation predicts colorectal neoplasia risk in ulcerative colitis: a large single-centre study. Gut 2017.","type":"article-journal"},"uris":["http://www.mendeley.com/documents/?uuid=1d2a236b-e06b-462e-a6c2-9744655c3cff"]}],"mendeley":{"formattedCitation":"(27)","plainTextFormattedCitation":"(27)","previouslyFormattedCitation":"(27)"},"properties":{"noteIndex":0},"schema":"https://github.com/citation-style-language/schema/raw/master/csl-citation.json"}</w:instrText>
      </w:r>
      <w:r w:rsidR="00130D19" w:rsidRPr="002B06FB">
        <w:rPr>
          <w:rFonts w:ascii="Times New Roman" w:hAnsi="Times New Roman" w:cs="Times New Roman"/>
          <w:sz w:val="24"/>
          <w:szCs w:val="24"/>
          <w:lang w:val="en-GB"/>
        </w:rPr>
        <w:fldChar w:fldCharType="end"/>
      </w:r>
      <w:r w:rsidR="00130D19" w:rsidRPr="002B06FB">
        <w:rPr>
          <w:rFonts w:ascii="Times New Roman" w:hAnsi="Times New Roman" w:cs="Times New Roman"/>
          <w:sz w:val="24"/>
          <w:szCs w:val="24"/>
          <w:lang w:val="en-GB"/>
        </w:rPr>
        <w:t>, therefore, routine biopsy</w:t>
      </w:r>
      <w:r w:rsidR="00611CBF" w:rsidRPr="002B06FB">
        <w:rPr>
          <w:rFonts w:ascii="Times New Roman" w:hAnsi="Times New Roman" w:cs="Times New Roman"/>
          <w:sz w:val="24"/>
          <w:szCs w:val="24"/>
          <w:lang w:val="en-GB"/>
        </w:rPr>
        <w:t xml:space="preserve"> of removal of post</w:t>
      </w:r>
      <w:r w:rsidR="00130D19" w:rsidRPr="002B06FB">
        <w:rPr>
          <w:rFonts w:ascii="Times New Roman" w:hAnsi="Times New Roman" w:cs="Times New Roman"/>
          <w:sz w:val="24"/>
          <w:szCs w:val="24"/>
          <w:lang w:val="en-GB"/>
        </w:rPr>
        <w:t xml:space="preserve">-inflammatory polyps is </w:t>
      </w:r>
      <w:r w:rsidR="00611CBF" w:rsidRPr="002B06FB">
        <w:rPr>
          <w:rFonts w:ascii="Times New Roman" w:hAnsi="Times New Roman" w:cs="Times New Roman"/>
          <w:sz w:val="24"/>
          <w:szCs w:val="24"/>
          <w:lang w:val="en-GB"/>
        </w:rPr>
        <w:t>not recommended.</w:t>
      </w:r>
    </w:p>
    <w:p w14:paraId="46316ED7" w14:textId="77777777" w:rsidR="00611CBF" w:rsidRPr="002B06FB" w:rsidRDefault="00611CBF">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Primary sclerosing cholangitis (PSC)</w:t>
      </w:r>
    </w:p>
    <w:p w14:paraId="71761B20" w14:textId="77777777" w:rsidR="00611CBF" w:rsidRPr="002B06FB" w:rsidRDefault="00130D19">
      <w:pPr>
        <w:rPr>
          <w:rFonts w:ascii="Times New Roman" w:hAnsi="Times New Roman" w:cs="Times New Roman"/>
          <w:sz w:val="24"/>
          <w:szCs w:val="24"/>
          <w:lang w:val="en-GB"/>
        </w:rPr>
      </w:pPr>
      <w:r w:rsidRPr="002B06FB">
        <w:rPr>
          <w:rFonts w:ascii="Times New Roman" w:hAnsi="Times New Roman" w:cs="Times New Roman"/>
          <w:sz w:val="24"/>
          <w:szCs w:val="24"/>
          <w:lang w:val="en-GB"/>
        </w:rPr>
        <w:t>PSC is an independent r</w:t>
      </w:r>
      <w:r w:rsidR="00611CBF" w:rsidRPr="002B06FB">
        <w:rPr>
          <w:rFonts w:ascii="Times New Roman" w:hAnsi="Times New Roman" w:cs="Times New Roman"/>
          <w:sz w:val="24"/>
          <w:szCs w:val="24"/>
          <w:lang w:val="en-GB"/>
        </w:rPr>
        <w:t>isk factor for CRC</w:t>
      </w:r>
      <w:r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(2,26).</w:t>
      </w:r>
      <w:r w:rsidR="00611CBF" w:rsidRPr="002B06FB">
        <w:rPr>
          <w:rFonts w:ascii="Times New Roman" w:hAnsi="Times New Roman" w:cs="Times New Roman"/>
          <w:sz w:val="24"/>
          <w:szCs w:val="24"/>
          <w:lang w:val="en-GB"/>
        </w:rPr>
        <w:t xml:space="preserve"> In a meta-analysis by Soetikno et al, the risk was increased 4-fold in pa</w:t>
      </w:r>
      <w:r w:rsidRPr="002B06FB">
        <w:rPr>
          <w:rFonts w:ascii="Times New Roman" w:hAnsi="Times New Roman" w:cs="Times New Roman"/>
          <w:sz w:val="24"/>
          <w:szCs w:val="24"/>
          <w:lang w:val="en-GB"/>
        </w:rPr>
        <w:t>tients with UC and PSC compared t</w:t>
      </w:r>
      <w:r w:rsidR="00611CBF" w:rsidRPr="002B06FB">
        <w:rPr>
          <w:rFonts w:ascii="Times New Roman" w:hAnsi="Times New Roman" w:cs="Times New Roman"/>
          <w:sz w:val="24"/>
          <w:szCs w:val="24"/>
          <w:lang w:val="en-GB"/>
        </w:rPr>
        <w:t>o patients without PSC (OR 4.09, 95% CI 2.89-5.76)</w:t>
      </w:r>
      <w:r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(26)</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{"citationItems":[{"id":"ITEM-1","itemData":{"id":"ITEM-1","issued":{"date-parts":[["0"]]},"title":"28 Soetikno RM, Lin OS, Heidenreich PA, et al. Increased risk of colorectal neoplasia in patients with primary sclerosing cholangitis and ulcerative colitis: a meta-analysis. Gastrointest Endosc 2002;56:48-54.","type":"article-journal"},"uris":["http://www.mendeley.com/documents/?uuid=db8d2cc5-d238-4137-9784-42ea713eba68"]}],"mendeley":{"formattedCitation":"(28)","plainTextFormattedCitation":"(28)","previouslyFormattedCitation":"(28)"},"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611CBF" w:rsidRPr="002B06FB">
        <w:rPr>
          <w:rFonts w:ascii="Times New Roman" w:hAnsi="Times New Roman" w:cs="Times New Roman"/>
          <w:sz w:val="24"/>
          <w:szCs w:val="24"/>
          <w:lang w:val="en-GB"/>
        </w:rPr>
        <w:t>. The clinical c</w:t>
      </w:r>
      <w:r w:rsidRPr="002B06FB">
        <w:rPr>
          <w:rFonts w:ascii="Times New Roman" w:hAnsi="Times New Roman" w:cs="Times New Roman"/>
          <w:sz w:val="24"/>
          <w:szCs w:val="24"/>
          <w:lang w:val="en-GB"/>
        </w:rPr>
        <w:t xml:space="preserve">ourse is often characterised by </w:t>
      </w:r>
      <w:r w:rsidR="00611CBF" w:rsidRPr="002B06FB">
        <w:rPr>
          <w:rFonts w:ascii="Times New Roman" w:hAnsi="Times New Roman" w:cs="Times New Roman"/>
          <w:sz w:val="24"/>
          <w:szCs w:val="24"/>
          <w:lang w:val="en-GB"/>
        </w:rPr>
        <w:t>subclinical inflammation in the right ride of the colon, which may have been present for years before diagnosis, and can be a contributing cause for the apparent development of CRC earlier in the disease course than in UC patients without PSC.</w:t>
      </w:r>
    </w:p>
    <w:p w14:paraId="5AFB7F7A" w14:textId="77777777" w:rsidR="006D1ECA" w:rsidRPr="002B06FB" w:rsidRDefault="00611CBF">
      <w:pPr>
        <w:rPr>
          <w:rFonts w:ascii="Times New Roman" w:hAnsi="Times New Roman" w:cs="Times New Roman"/>
          <w:sz w:val="24"/>
          <w:szCs w:val="24"/>
          <w:lang w:val="en-GB"/>
        </w:rPr>
      </w:pPr>
      <w:r w:rsidRPr="002B06FB">
        <w:rPr>
          <w:rFonts w:ascii="Times New Roman" w:hAnsi="Times New Roman" w:cs="Times New Roman"/>
          <w:sz w:val="24"/>
          <w:szCs w:val="24"/>
          <w:lang w:val="en-GB"/>
        </w:rPr>
        <w:t>A Danish register study compared</w:t>
      </w:r>
      <w:r w:rsidR="00130D19" w:rsidRPr="002B06FB">
        <w:rPr>
          <w:rFonts w:ascii="Times New Roman" w:hAnsi="Times New Roman" w:cs="Times New Roman"/>
          <w:sz w:val="24"/>
          <w:szCs w:val="24"/>
          <w:lang w:val="en-GB"/>
        </w:rPr>
        <w:t xml:space="preserve"> 257 IBD patients with PSC to 8231 IBD </w:t>
      </w:r>
      <w:r w:rsidRPr="002B06FB">
        <w:rPr>
          <w:rFonts w:ascii="Times New Roman" w:hAnsi="Times New Roman" w:cs="Times New Roman"/>
          <w:sz w:val="24"/>
          <w:szCs w:val="24"/>
          <w:lang w:val="en-GB"/>
        </w:rPr>
        <w:t>patients without PSC</w:t>
      </w:r>
      <w:r w:rsidR="00130D19"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(27)</w:t>
      </w:r>
      <w:r w:rsidR="00130D19"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{"citationItems":[{"id":"ITEM-1","itemData":{"id":"ITEM-1","issued":{"date-parts":[["0"]]},"title":"29. Sorensen JO, Nielsen OH, Andersson M, et al. Inflammatory bowel disease with primary sclerosing cholangitis: A Danish population-based cohort study 1977-2011. Liver Int 2018;38:532-541.","type":"article-journal"},"uris":["http://www.mendeley.com/documents/?uuid=eb78b87b-be1b-42a7-bd24-9bbeb728d534"]}],"mendeley":{"formattedCitation":"(29)","plainTextFormattedCitation":"(29)","previouslyFormattedCitation":"(29)"},"properties":{"noteIndex":0},"schema":"https://github.com/citation-style-language/schema/raw/master/csl-citation.json"}</w:instrText>
      </w:r>
      <w:r w:rsidR="00130D19"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w:t>
      </w:r>
      <w:r w:rsidR="00584208" w:rsidRPr="002B06FB">
        <w:rPr>
          <w:rFonts w:ascii="Times New Roman" w:hAnsi="Times New Roman" w:cs="Times New Roman"/>
          <w:sz w:val="24"/>
          <w:szCs w:val="24"/>
          <w:lang w:val="en-GB"/>
        </w:rPr>
        <w:t>At the time of diagnosis</w:t>
      </w:r>
      <w:r w:rsidR="00130D19" w:rsidRPr="002B06FB">
        <w:rPr>
          <w:rFonts w:ascii="Times New Roman" w:hAnsi="Times New Roman" w:cs="Times New Roman"/>
          <w:sz w:val="24"/>
          <w:szCs w:val="24"/>
          <w:lang w:val="en-GB"/>
        </w:rPr>
        <w:t xml:space="preserve"> (since 1976)</w:t>
      </w:r>
      <w:r w:rsidR="00584208" w:rsidRPr="002B06FB">
        <w:rPr>
          <w:rFonts w:ascii="Times New Roman" w:hAnsi="Times New Roman" w:cs="Times New Roman"/>
          <w:sz w:val="24"/>
          <w:szCs w:val="24"/>
          <w:lang w:val="en-GB"/>
        </w:rPr>
        <w:t>, 72% had UC</w:t>
      </w:r>
      <w:r w:rsidR="00130D19" w:rsidRPr="002B06FB">
        <w:rPr>
          <w:rFonts w:ascii="Times New Roman" w:hAnsi="Times New Roman" w:cs="Times New Roman"/>
          <w:sz w:val="24"/>
          <w:szCs w:val="24"/>
          <w:lang w:val="en-GB"/>
        </w:rPr>
        <w:t>, and the median age was</w:t>
      </w:r>
      <w:r w:rsidR="00584208" w:rsidRPr="002B06FB">
        <w:rPr>
          <w:rFonts w:ascii="Times New Roman" w:hAnsi="Times New Roman" w:cs="Times New Roman"/>
          <w:sz w:val="24"/>
          <w:szCs w:val="24"/>
          <w:lang w:val="en-GB"/>
        </w:rPr>
        <w:t xml:space="preserve"> 23 years. The risk of developing CRC was more than 20 times increased (HR 21.4, 95% CI 9.6-47.6). The cumulative risk was 7% and 9% after 10 and 20 years disease duration respectively, compared with 0.9&amp; in the control group. In the Swedish children’s registers-based study with 9404 IBD patients with disease debut &lt;18 years of age, the risk of CRC as increased 6-fold in patients with concurrent PSC.</w:t>
      </w:r>
    </w:p>
    <w:p w14:paraId="7D56580A" w14:textId="77777777" w:rsidR="00584208" w:rsidRPr="002B06FB" w:rsidRDefault="00584208">
      <w:pPr>
        <w:rPr>
          <w:rFonts w:ascii="Times New Roman" w:hAnsi="Times New Roman" w:cs="Times New Roman"/>
          <w:b/>
          <w:sz w:val="24"/>
          <w:szCs w:val="24"/>
          <w:lang w:val="en-GB"/>
        </w:rPr>
      </w:pPr>
      <w:r w:rsidRPr="002B06FB">
        <w:rPr>
          <w:rFonts w:ascii="Times New Roman" w:hAnsi="Times New Roman" w:cs="Times New Roman"/>
          <w:b/>
          <w:sz w:val="24"/>
          <w:szCs w:val="24"/>
          <w:lang w:val="en-GB"/>
        </w:rPr>
        <w:t>Familial disposition</w:t>
      </w:r>
    </w:p>
    <w:p w14:paraId="747C66F9" w14:textId="77777777" w:rsidR="00584208" w:rsidRPr="002B06FB" w:rsidRDefault="00584208">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population-based study by Askling et al, with 19 876 Swedish IBD patients, the risk of CRC was doubled in patients with first degree relatives with CRC (RR 2.5, 95% CI 1.4-4</w:t>
      </w:r>
      <w:r w:rsidR="00B42235" w:rsidRPr="002B06FB">
        <w:rPr>
          <w:rFonts w:ascii="Times New Roman" w:hAnsi="Times New Roman" w:cs="Times New Roman"/>
          <w:sz w:val="24"/>
          <w:szCs w:val="24"/>
          <w:lang w:val="en-GB"/>
        </w:rPr>
        <w:t>.</w:t>
      </w:r>
      <w:r w:rsidRPr="002B06FB">
        <w:rPr>
          <w:rFonts w:ascii="Times New Roman" w:hAnsi="Times New Roman" w:cs="Times New Roman"/>
          <w:sz w:val="24"/>
          <w:szCs w:val="24"/>
          <w:lang w:val="en-GB"/>
        </w:rPr>
        <w:t>4)</w:t>
      </w:r>
      <w:r w:rsidR="00B42235" w:rsidRPr="002B06FB">
        <w:rPr>
          <w:rFonts w:ascii="Times New Roman" w:hAnsi="Times New Roman" w:cs="Times New Roman"/>
          <w:sz w:val="24"/>
          <w:szCs w:val="24"/>
          <w:lang w:val="en-GB"/>
        </w:rPr>
        <w:t xml:space="preserve">, </w:t>
      </w:r>
      <w:r w:rsidR="00130D19" w:rsidRPr="002B06FB">
        <w:rPr>
          <w:rFonts w:ascii="Times New Roman" w:hAnsi="Times New Roman" w:cs="Times New Roman"/>
          <w:sz w:val="24"/>
          <w:szCs w:val="24"/>
          <w:lang w:val="en-GB"/>
        </w:rPr>
        <w:t xml:space="preserve">but was 9 times greater if the </w:t>
      </w:r>
      <w:r w:rsidR="00B42235" w:rsidRPr="002B06FB">
        <w:rPr>
          <w:rFonts w:ascii="Times New Roman" w:hAnsi="Times New Roman" w:cs="Times New Roman"/>
          <w:sz w:val="24"/>
          <w:szCs w:val="24"/>
          <w:lang w:val="en-GB"/>
        </w:rPr>
        <w:t>first degree relative was under 50 years old at</w:t>
      </w:r>
      <w:r w:rsidR="009D6950" w:rsidRPr="002B06FB">
        <w:rPr>
          <w:rFonts w:ascii="Times New Roman" w:hAnsi="Times New Roman" w:cs="Times New Roman"/>
          <w:sz w:val="24"/>
          <w:szCs w:val="24"/>
          <w:lang w:val="en-GB"/>
        </w:rPr>
        <w:t xml:space="preserve"> CRC diagnosis (28)</w:t>
      </w:r>
      <w:r w:rsidR="00B42235" w:rsidRPr="002B06FB">
        <w:rPr>
          <w:rFonts w:ascii="Times New Roman" w:hAnsi="Times New Roman" w:cs="Times New Roman"/>
          <w:sz w:val="24"/>
          <w:szCs w:val="24"/>
          <w:lang w:val="en-GB"/>
        </w:rPr>
        <w:t>. The increase risk was present regard</w:t>
      </w:r>
      <w:r w:rsidR="00130D19" w:rsidRPr="002B06FB">
        <w:rPr>
          <w:rFonts w:ascii="Times New Roman" w:hAnsi="Times New Roman" w:cs="Times New Roman"/>
          <w:sz w:val="24"/>
          <w:szCs w:val="24"/>
          <w:lang w:val="en-GB"/>
        </w:rPr>
        <w:t>l</w:t>
      </w:r>
      <w:r w:rsidR="00B42235" w:rsidRPr="002B06FB">
        <w:rPr>
          <w:rFonts w:ascii="Times New Roman" w:hAnsi="Times New Roman" w:cs="Times New Roman"/>
          <w:sz w:val="24"/>
          <w:szCs w:val="24"/>
          <w:lang w:val="en-GB"/>
        </w:rPr>
        <w:t>ess of IBD type and disease extent.</w:t>
      </w:r>
    </w:p>
    <w:p w14:paraId="63875BA9" w14:textId="77777777" w:rsidR="00B42235" w:rsidRPr="002B06FB" w:rsidRDefault="00B42235">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w:t>
      </w:r>
      <w:r w:rsidR="00130D19" w:rsidRPr="002B06FB">
        <w:rPr>
          <w:rFonts w:ascii="Times New Roman" w:hAnsi="Times New Roman" w:cs="Times New Roman"/>
          <w:sz w:val="24"/>
          <w:szCs w:val="24"/>
          <w:lang w:val="en-GB"/>
        </w:rPr>
        <w:t>the Swedish population-based children’s</w:t>
      </w:r>
      <w:r w:rsidRPr="002B06FB">
        <w:rPr>
          <w:rFonts w:ascii="Times New Roman" w:hAnsi="Times New Roman" w:cs="Times New Roman"/>
          <w:sz w:val="24"/>
          <w:szCs w:val="24"/>
          <w:lang w:val="en-GB"/>
        </w:rPr>
        <w:t xml:space="preserve"> study, only patients with UC with a first de</w:t>
      </w:r>
      <w:r w:rsidR="00130D19" w:rsidRPr="002B06FB">
        <w:rPr>
          <w:rFonts w:ascii="Times New Roman" w:hAnsi="Times New Roman" w:cs="Times New Roman"/>
          <w:sz w:val="24"/>
          <w:szCs w:val="24"/>
          <w:lang w:val="en-GB"/>
        </w:rPr>
        <w:t>gree relative under 50 years old</w:t>
      </w:r>
      <w:r w:rsidRPr="002B06FB">
        <w:rPr>
          <w:rFonts w:ascii="Times New Roman" w:hAnsi="Times New Roman" w:cs="Times New Roman"/>
          <w:sz w:val="24"/>
          <w:szCs w:val="24"/>
          <w:lang w:val="en-GB"/>
        </w:rPr>
        <w:t xml:space="preserve"> with cancer had an increased risk of cancer</w:t>
      </w:r>
      <w:r w:rsidR="00130D19" w:rsidRPr="002B06FB">
        <w:rPr>
          <w:rFonts w:ascii="Times New Roman" w:hAnsi="Times New Roman" w:cs="Times New Roman"/>
          <w:sz w:val="24"/>
          <w:szCs w:val="24"/>
          <w:lang w:val="en-GB"/>
        </w:rPr>
        <w:t xml:space="preserve"> </w:t>
      </w:r>
      <w:r w:rsidR="00130D19" w:rsidRPr="002B06FB">
        <w:rPr>
          <w:rFonts w:ascii="Times New Roman" w:hAnsi="Times New Roman" w:cs="Times New Roman"/>
          <w:sz w:val="24"/>
          <w:szCs w:val="24"/>
          <w:lang w:val="en-GB"/>
        </w:rPr>
        <w:fldChar w:fldCharType="begin" w:fldLock="1"/>
      </w:r>
      <w:r w:rsidR="00130D19" w:rsidRPr="002B06FB">
        <w:rPr>
          <w:rFonts w:ascii="Times New Roman" w:hAnsi="Times New Roman" w:cs="Times New Roman"/>
          <w:sz w:val="24"/>
          <w:szCs w:val="24"/>
          <w:lang w:val="en-GB"/>
        </w:rPr>
        <w:instrText>ADDIN CSL_CITATION {"citationItems":[{"id":"ITEM-1","itemData":{"id":"ITEM-1","issued":{"date-parts":[["0"]]},"title":"11. Olen O, Askling J, Sachs MC, et al. Childhood onset inflammatory bowel disease and risk of cancer: a Swedish nationwide cohort study 1964-2014. BMJ 2017;358:j3951.","type":"article-journal"},"uris":["http://www.mendeley.com/documents/?uuid=872ea06a-ef37-4f7c-88fc-576d79704033"]}],"mendeley":{"formattedCitation":"(9)","plainTextFormattedCitation":"(9)","previouslyFormattedCitation":"(9)"},"properties":{"noteIndex":0},"schema":"https://github.com/citation-style-language/schema/raw/master/csl-citation.json"}</w:instrText>
      </w:r>
      <w:r w:rsidR="00130D19" w:rsidRPr="002B06FB">
        <w:rPr>
          <w:rFonts w:ascii="Times New Roman" w:hAnsi="Times New Roman" w:cs="Times New Roman"/>
          <w:sz w:val="24"/>
          <w:szCs w:val="24"/>
          <w:lang w:val="en-GB"/>
        </w:rPr>
        <w:fldChar w:fldCharType="separate"/>
      </w:r>
      <w:r w:rsidR="00130D19" w:rsidRPr="002B06FB">
        <w:rPr>
          <w:rFonts w:ascii="Times New Roman" w:hAnsi="Times New Roman" w:cs="Times New Roman"/>
          <w:noProof/>
          <w:sz w:val="24"/>
          <w:szCs w:val="24"/>
          <w:lang w:val="en-GB"/>
        </w:rPr>
        <w:t>(9)</w:t>
      </w:r>
      <w:r w:rsidR="00130D19"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In the Scand</w:t>
      </w:r>
      <w:r w:rsidR="00130D19" w:rsidRPr="002B06FB">
        <w:rPr>
          <w:rFonts w:ascii="Times New Roman" w:hAnsi="Times New Roman" w:cs="Times New Roman"/>
          <w:sz w:val="24"/>
          <w:szCs w:val="24"/>
          <w:lang w:val="en-GB"/>
        </w:rPr>
        <w:t>inavian register studies, first-</w:t>
      </w:r>
      <w:r w:rsidRPr="002B06FB">
        <w:rPr>
          <w:rFonts w:ascii="Times New Roman" w:hAnsi="Times New Roman" w:cs="Times New Roman"/>
          <w:sz w:val="24"/>
          <w:szCs w:val="24"/>
          <w:lang w:val="en-GB"/>
        </w:rPr>
        <w:t>degree relatives with CRC were a risk factor only in patients with UC</w:t>
      </w:r>
      <w:r w:rsidR="00130D19" w:rsidRPr="002B06FB">
        <w:rPr>
          <w:rFonts w:ascii="Times New Roman" w:hAnsi="Times New Roman" w:cs="Times New Roman"/>
          <w:sz w:val="24"/>
          <w:szCs w:val="24"/>
          <w:lang w:val="en-GB"/>
        </w:rPr>
        <w:t xml:space="preserve"> </w:t>
      </w:r>
      <w:r w:rsidR="009D6950" w:rsidRPr="002B06FB">
        <w:rPr>
          <w:rFonts w:ascii="Times New Roman" w:hAnsi="Times New Roman" w:cs="Times New Roman"/>
          <w:sz w:val="24"/>
          <w:szCs w:val="24"/>
          <w:lang w:val="en-GB"/>
        </w:rPr>
        <w:t>(9,19)</w:t>
      </w:r>
      <w:r w:rsidR="00130D19"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{"citationItems":[{"id":"ITEM-1","itemData":{"id":"ITEM-1","issued":{"date-parts":[["0"]]},"title":"13. Olen O, Erichsen R, Sachs MC, et al. Colorectal cancer in ulcerative colitis: a Scandinavian population-based cohort study. Lancet 2020;395:123-131.","type":"article-journal"},"uris":["http://www.mendeley.com/documents/?uuid=e7229e8a-d519-42a0-b339-8613b1b6a6c2"]},{"id":"ITEM-2","itemData":{"id":"ITEM-2","issued":{"date-parts":[["0"]]},"title":"21. Olen O, Erichsen R, Sachs MC, et al. Colorectal cancer in Crohn's disease: a Scandinavian population-based cohort study. Lancet Gastroenterol Hepatol 2020.","type":"article-journal"},"uris":["http://www.mendeley.com/documents/?uuid=e691b936-24bf-4e92-9377-ddb2c0a93c34"]}],"mendeley":{"formattedCitation":"(11,21)","plainTextFormattedCitation":"(11,21)","previouslyFormattedCitation":"(11,21)"},"properties":{"noteIndex":0},"schema":"https://github.com/citation-style-language/schema/raw/master/csl-citation.json"}</w:instrText>
      </w:r>
      <w:r w:rsidR="00130D19"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5AD45050" w14:textId="77777777" w:rsidR="00B42235" w:rsidRPr="002B06FB" w:rsidRDefault="00C75B58">
      <w:pPr>
        <w:rPr>
          <w:rFonts w:ascii="Times New Roman" w:hAnsi="Times New Roman" w:cs="Times New Roman"/>
          <w:b/>
          <w:sz w:val="24"/>
          <w:szCs w:val="24"/>
          <w:lang w:val="en-GB"/>
        </w:rPr>
      </w:pPr>
      <w:r w:rsidRPr="002B06FB">
        <w:rPr>
          <w:rFonts w:ascii="Times New Roman" w:hAnsi="Times New Roman" w:cs="Times New Roman"/>
          <w:b/>
          <w:sz w:val="24"/>
          <w:szCs w:val="24"/>
          <w:lang w:val="en-GB"/>
        </w:rPr>
        <w:t>Classification and incide</w:t>
      </w:r>
      <w:r w:rsidR="00B42235" w:rsidRPr="002B06FB">
        <w:rPr>
          <w:rFonts w:ascii="Times New Roman" w:hAnsi="Times New Roman" w:cs="Times New Roman"/>
          <w:b/>
          <w:sz w:val="24"/>
          <w:szCs w:val="24"/>
          <w:lang w:val="en-GB"/>
        </w:rPr>
        <w:t>n</w:t>
      </w:r>
      <w:r w:rsidRPr="002B06FB">
        <w:rPr>
          <w:rFonts w:ascii="Times New Roman" w:hAnsi="Times New Roman" w:cs="Times New Roman"/>
          <w:b/>
          <w:sz w:val="24"/>
          <w:szCs w:val="24"/>
          <w:lang w:val="en-GB"/>
        </w:rPr>
        <w:t>c</w:t>
      </w:r>
      <w:r w:rsidR="00B42235" w:rsidRPr="002B06FB">
        <w:rPr>
          <w:rFonts w:ascii="Times New Roman" w:hAnsi="Times New Roman" w:cs="Times New Roman"/>
          <w:b/>
          <w:sz w:val="24"/>
          <w:szCs w:val="24"/>
          <w:lang w:val="en-GB"/>
        </w:rPr>
        <w:t xml:space="preserve">e of dysplasia and colorectal cancer in IBD patients </w:t>
      </w:r>
    </w:p>
    <w:p w14:paraId="1E19F8D0" w14:textId="77777777" w:rsidR="00B42235" w:rsidRPr="002B06FB" w:rsidRDefault="00937749">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Lesions are </w:t>
      </w:r>
      <w:r w:rsidR="00735A12" w:rsidRPr="002B06FB">
        <w:rPr>
          <w:rFonts w:ascii="Times New Roman" w:hAnsi="Times New Roman" w:cs="Times New Roman"/>
          <w:sz w:val="24"/>
          <w:szCs w:val="24"/>
          <w:lang w:val="en-GB"/>
        </w:rPr>
        <w:t>cla</w:t>
      </w:r>
      <w:r w:rsidR="00B42235" w:rsidRPr="002B06FB">
        <w:rPr>
          <w:rFonts w:ascii="Times New Roman" w:hAnsi="Times New Roman" w:cs="Times New Roman"/>
          <w:sz w:val="24"/>
          <w:szCs w:val="24"/>
          <w:lang w:val="en-GB"/>
        </w:rPr>
        <w:t>ssified as indefinite</w:t>
      </w:r>
      <w:r w:rsidRPr="002B06FB">
        <w:rPr>
          <w:rFonts w:ascii="Times New Roman" w:hAnsi="Times New Roman" w:cs="Times New Roman"/>
          <w:sz w:val="24"/>
          <w:szCs w:val="24"/>
          <w:lang w:val="en-GB"/>
        </w:rPr>
        <w:t xml:space="preserve"> for dysplasia</w:t>
      </w:r>
      <w:r w:rsidR="00B42235" w:rsidRPr="002B06FB">
        <w:rPr>
          <w:rFonts w:ascii="Times New Roman" w:hAnsi="Times New Roman" w:cs="Times New Roman"/>
          <w:sz w:val="24"/>
          <w:szCs w:val="24"/>
          <w:lang w:val="en-GB"/>
        </w:rPr>
        <w:t>, low-grade dysplasia (L</w:t>
      </w:r>
      <w:r w:rsidR="00735A12" w:rsidRPr="002B06FB">
        <w:rPr>
          <w:rFonts w:ascii="Times New Roman" w:hAnsi="Times New Roman" w:cs="Times New Roman"/>
          <w:sz w:val="24"/>
          <w:szCs w:val="24"/>
          <w:lang w:val="en-GB"/>
        </w:rPr>
        <w:t>G</w:t>
      </w:r>
      <w:r w:rsidR="00B42235" w:rsidRPr="002B06FB">
        <w:rPr>
          <w:rFonts w:ascii="Times New Roman" w:hAnsi="Times New Roman" w:cs="Times New Roman"/>
          <w:sz w:val="24"/>
          <w:szCs w:val="24"/>
          <w:lang w:val="en-GB"/>
        </w:rPr>
        <w:t>D) or high-g</w:t>
      </w:r>
      <w:r w:rsidR="009D6950" w:rsidRPr="002B06FB">
        <w:rPr>
          <w:rFonts w:ascii="Times New Roman" w:hAnsi="Times New Roman" w:cs="Times New Roman"/>
          <w:sz w:val="24"/>
          <w:szCs w:val="24"/>
          <w:lang w:val="en-GB"/>
        </w:rPr>
        <w:t>rade dysplasia (HGD) (29)</w:t>
      </w:r>
      <w:r w:rsidR="00B42235" w:rsidRPr="002B06FB">
        <w:rPr>
          <w:rFonts w:ascii="Times New Roman" w:hAnsi="Times New Roman" w:cs="Times New Roman"/>
          <w:sz w:val="24"/>
          <w:szCs w:val="24"/>
          <w:lang w:val="en-GB"/>
        </w:rPr>
        <w:t xml:space="preserve">. The prevalence of </w:t>
      </w:r>
      <w:r w:rsidRPr="002B06FB">
        <w:rPr>
          <w:rFonts w:ascii="Times New Roman" w:hAnsi="Times New Roman" w:cs="Times New Roman"/>
          <w:sz w:val="24"/>
          <w:szCs w:val="24"/>
          <w:lang w:val="en-GB"/>
        </w:rPr>
        <w:t xml:space="preserve">neoplasia </w:t>
      </w:r>
      <w:r w:rsidR="00B42235" w:rsidRPr="002B06FB">
        <w:rPr>
          <w:rFonts w:ascii="Times New Roman" w:hAnsi="Times New Roman" w:cs="Times New Roman"/>
          <w:sz w:val="24"/>
          <w:szCs w:val="24"/>
          <w:lang w:val="en-GB"/>
        </w:rPr>
        <w:t>detected by chromoendoscopy in IBD patients is thought to lie between 6% and 21%</w:t>
      </w:r>
      <w:r w:rsidR="009D6950" w:rsidRPr="002B06FB">
        <w:rPr>
          <w:rFonts w:ascii="Times New Roman" w:hAnsi="Times New Roman" w:cs="Times New Roman"/>
          <w:sz w:val="24"/>
          <w:szCs w:val="24"/>
          <w:lang w:val="en-GB"/>
        </w:rPr>
        <w:t xml:space="preserve"> (30-32)</w:t>
      </w:r>
      <w:r w:rsidR="00B42235" w:rsidRPr="002B06FB">
        <w:rPr>
          <w:rFonts w:ascii="Times New Roman" w:hAnsi="Times New Roman" w:cs="Times New Roman"/>
          <w:sz w:val="24"/>
          <w:szCs w:val="24"/>
          <w:lang w:val="en-GB"/>
        </w:rPr>
        <w:t>. There is great</w:t>
      </w:r>
      <w:r w:rsidR="00735A12" w:rsidRPr="002B06FB">
        <w:rPr>
          <w:rFonts w:ascii="Times New Roman" w:hAnsi="Times New Roman" w:cs="Times New Roman"/>
          <w:sz w:val="24"/>
          <w:szCs w:val="24"/>
          <w:lang w:val="en-GB"/>
        </w:rPr>
        <w:t xml:space="preserve"> inter-observer variation in diagnosing d</w:t>
      </w:r>
      <w:r w:rsidR="00C6643F" w:rsidRPr="002B06FB">
        <w:rPr>
          <w:rFonts w:ascii="Times New Roman" w:hAnsi="Times New Roman" w:cs="Times New Roman"/>
          <w:sz w:val="24"/>
          <w:szCs w:val="24"/>
          <w:lang w:val="en-GB"/>
        </w:rPr>
        <w:t>ysplasia.  If dysplasia is detected</w:t>
      </w:r>
      <w:r w:rsidR="00735A12" w:rsidRPr="002B06FB">
        <w:rPr>
          <w:rFonts w:ascii="Times New Roman" w:hAnsi="Times New Roman" w:cs="Times New Roman"/>
          <w:sz w:val="24"/>
          <w:szCs w:val="24"/>
          <w:lang w:val="en-GB"/>
        </w:rPr>
        <w:t>—including indefinite dysplasia—a second opinion from another pathologist with expertise in gastroenterology can be requested</w:t>
      </w:r>
      <w:r w:rsidR="00C47E2E" w:rsidRPr="002B06FB">
        <w:rPr>
          <w:rFonts w:ascii="Times New Roman" w:hAnsi="Times New Roman" w:cs="Times New Roman"/>
          <w:sz w:val="24"/>
          <w:szCs w:val="24"/>
          <w:lang w:val="en-GB"/>
        </w:rPr>
        <w:t xml:space="preserve"> in cases of uncertain</w:t>
      </w:r>
      <w:r w:rsidR="00C6643F" w:rsidRPr="002B06FB">
        <w:rPr>
          <w:rFonts w:ascii="Times New Roman" w:hAnsi="Times New Roman" w:cs="Times New Roman"/>
          <w:sz w:val="24"/>
          <w:szCs w:val="24"/>
          <w:lang w:val="en-GB"/>
        </w:rPr>
        <w:t>ty.</w:t>
      </w:r>
      <w:r w:rsidR="00735A12" w:rsidRPr="002B06FB">
        <w:rPr>
          <w:rFonts w:ascii="Times New Roman" w:hAnsi="Times New Roman" w:cs="Times New Roman"/>
          <w:sz w:val="24"/>
          <w:szCs w:val="24"/>
          <w:lang w:val="en-GB"/>
        </w:rPr>
        <w:t xml:space="preserve"> In a Dutch study,</w:t>
      </w:r>
      <w:r w:rsidRPr="002B06FB">
        <w:rPr>
          <w:rFonts w:ascii="Times New Roman" w:hAnsi="Times New Roman" w:cs="Times New Roman"/>
          <w:sz w:val="24"/>
          <w:szCs w:val="24"/>
          <w:lang w:val="en-GB"/>
        </w:rPr>
        <w:t xml:space="preserve"> </w:t>
      </w:r>
      <w:r w:rsidR="00735A12" w:rsidRPr="002B06FB">
        <w:rPr>
          <w:rFonts w:ascii="Times New Roman" w:hAnsi="Times New Roman" w:cs="Times New Roman"/>
          <w:sz w:val="24"/>
          <w:szCs w:val="24"/>
          <w:lang w:val="en-GB"/>
        </w:rPr>
        <w:t>less experienced IBD pathologists had a tendency to overestimate the grade of dysplasia</w:t>
      </w:r>
      <w:r w:rsidR="009D6950" w:rsidRPr="002B06FB">
        <w:rPr>
          <w:rFonts w:ascii="Times New Roman" w:hAnsi="Times New Roman" w:cs="Times New Roman"/>
          <w:sz w:val="24"/>
          <w:szCs w:val="24"/>
          <w:lang w:val="en-GB"/>
        </w:rPr>
        <w:t xml:space="preserve"> (33)</w:t>
      </w:r>
      <w:r w:rsidR="00735A12" w:rsidRPr="002B06FB">
        <w:rPr>
          <w:rFonts w:ascii="Times New Roman" w:hAnsi="Times New Roman" w:cs="Times New Roman"/>
          <w:sz w:val="24"/>
          <w:szCs w:val="24"/>
          <w:lang w:val="en-GB"/>
        </w:rPr>
        <w:t>.</w:t>
      </w:r>
    </w:p>
    <w:p w14:paraId="656AFEAE" w14:textId="77777777" w:rsidR="00735A12" w:rsidRPr="002B06FB" w:rsidRDefault="00735A12">
      <w:pPr>
        <w:rPr>
          <w:rFonts w:ascii="Times New Roman" w:hAnsi="Times New Roman" w:cs="Times New Roman"/>
          <w:b/>
          <w:sz w:val="24"/>
          <w:szCs w:val="24"/>
          <w:lang w:val="en-GB"/>
        </w:rPr>
      </w:pPr>
      <w:r w:rsidRPr="002B06FB">
        <w:rPr>
          <w:rFonts w:ascii="Times New Roman" w:hAnsi="Times New Roman" w:cs="Times New Roman"/>
          <w:b/>
          <w:sz w:val="24"/>
          <w:szCs w:val="24"/>
          <w:lang w:val="en-GB"/>
        </w:rPr>
        <w:t xml:space="preserve">Risk </w:t>
      </w:r>
      <w:r w:rsidR="00386250" w:rsidRPr="002B06FB">
        <w:rPr>
          <w:rFonts w:ascii="Times New Roman" w:hAnsi="Times New Roman" w:cs="Times New Roman"/>
          <w:b/>
          <w:sz w:val="24"/>
          <w:szCs w:val="24"/>
          <w:lang w:val="en-GB"/>
        </w:rPr>
        <w:t>assessment</w:t>
      </w:r>
      <w:r w:rsidRPr="002B06FB">
        <w:rPr>
          <w:rFonts w:ascii="Times New Roman" w:hAnsi="Times New Roman" w:cs="Times New Roman"/>
          <w:b/>
          <w:sz w:val="24"/>
          <w:szCs w:val="24"/>
          <w:lang w:val="en-GB"/>
        </w:rPr>
        <w:t xml:space="preserve"> for development of dysplasia and CRC in the patients with UC</w:t>
      </w:r>
    </w:p>
    <w:p w14:paraId="54B93F1D" w14:textId="77777777" w:rsidR="00735A12" w:rsidRPr="002B06FB" w:rsidRDefault="00735A12">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The incidence of dysplasia </w:t>
      </w:r>
      <w:r w:rsidR="00C75B58" w:rsidRPr="002B06FB">
        <w:rPr>
          <w:rFonts w:ascii="Times New Roman" w:hAnsi="Times New Roman" w:cs="Times New Roman"/>
          <w:sz w:val="24"/>
          <w:szCs w:val="24"/>
          <w:lang w:val="en-GB"/>
        </w:rPr>
        <w:t>and CRC was</w:t>
      </w:r>
      <w:r w:rsidRPr="002B06FB">
        <w:rPr>
          <w:rFonts w:ascii="Times New Roman" w:hAnsi="Times New Roman" w:cs="Times New Roman"/>
          <w:sz w:val="24"/>
          <w:szCs w:val="24"/>
          <w:lang w:val="en-GB"/>
        </w:rPr>
        <w:t xml:space="preserve"> investigated in the largest prospective cohort thro</w:t>
      </w:r>
      <w:r w:rsidR="00C75B58" w:rsidRPr="002B06FB">
        <w:rPr>
          <w:rFonts w:ascii="Times New Roman" w:hAnsi="Times New Roman" w:cs="Times New Roman"/>
          <w:sz w:val="24"/>
          <w:szCs w:val="24"/>
          <w:lang w:val="en-GB"/>
        </w:rPr>
        <w:t>ug</w:t>
      </w:r>
      <w:r w:rsidRPr="002B06FB">
        <w:rPr>
          <w:rFonts w:ascii="Times New Roman" w:hAnsi="Times New Roman" w:cs="Times New Roman"/>
          <w:sz w:val="24"/>
          <w:szCs w:val="24"/>
          <w:lang w:val="en-GB"/>
        </w:rPr>
        <w:t xml:space="preserve">h 40 years of patients with extensive UC from St. Marks Hospital, </w:t>
      </w:r>
      <w:r w:rsidR="00C75B58" w:rsidRPr="002B06FB">
        <w:rPr>
          <w:rFonts w:ascii="Times New Roman" w:hAnsi="Times New Roman" w:cs="Times New Roman"/>
          <w:sz w:val="24"/>
          <w:szCs w:val="24"/>
          <w:lang w:val="en-GB"/>
        </w:rPr>
        <w:t>London</w:t>
      </w:r>
      <w:r w:rsidR="00C47E2E" w:rsidRPr="002B06FB">
        <w:rPr>
          <w:rFonts w:ascii="Times New Roman" w:hAnsi="Times New Roman" w:cs="Times New Roman"/>
          <w:sz w:val="24"/>
          <w:szCs w:val="24"/>
          <w:lang w:val="en-GB"/>
        </w:rPr>
        <w:t xml:space="preserve"> </w:t>
      </w:r>
      <w:r w:rsidR="0068347D" w:rsidRPr="002B06FB">
        <w:rPr>
          <w:rFonts w:ascii="Times New Roman" w:hAnsi="Times New Roman" w:cs="Times New Roman"/>
          <w:sz w:val="24"/>
          <w:szCs w:val="24"/>
          <w:lang w:val="en-GB"/>
        </w:rPr>
        <w:t>(34)</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{"citationItems":[{"id":"ITEM-1","itemData":{"id":"ITEM-1","issued":{"date-parts":[["0"]]},"title":"36. Choi CH, Rutter MD, Askari A, et al. Forty-Year Analysis of Colonoscopic Surveillance Program for Neoplasia in Ulcerative Colitis: An Updated Overview. Am J Gastroenterol 2015;110:1022-34.","type":"article-journal"},"uris":["http://www.mendeley.com/documents/?uuid=a4cd529f-7885-4e54-90db-7fe7910ddec3"]}],"mendeley":{"formattedCitation":"(36)","plainTextFormattedCitation":"(36)","previouslyFormattedCitation":"(36)"},"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00C75B58" w:rsidRPr="002B06FB">
        <w:rPr>
          <w:rFonts w:ascii="Times New Roman" w:hAnsi="Times New Roman" w:cs="Times New Roman"/>
          <w:sz w:val="24"/>
          <w:szCs w:val="24"/>
          <w:lang w:val="en-GB"/>
        </w:rPr>
        <w:t>. Up until 2013, 1375 patients underwent 8650 colonoscopies, whereof 1098 were chromoendoscopies.</w:t>
      </w:r>
    </w:p>
    <w:p w14:paraId="61B71692" w14:textId="77777777" w:rsidR="00C75B58" w:rsidRPr="002B06FB" w:rsidRDefault="00853D1B">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w:t>
      </w:r>
      <w:r w:rsidR="00937749" w:rsidRPr="002B06FB">
        <w:rPr>
          <w:rFonts w:ascii="Times New Roman" w:hAnsi="Times New Roman" w:cs="Times New Roman"/>
          <w:b/>
          <w:sz w:val="24"/>
          <w:szCs w:val="24"/>
          <w:lang w:val="en-GB"/>
        </w:rPr>
        <w:t xml:space="preserve">revalence </w:t>
      </w:r>
      <w:r w:rsidR="00C75B58" w:rsidRPr="002B06FB">
        <w:rPr>
          <w:rFonts w:ascii="Times New Roman" w:hAnsi="Times New Roman" w:cs="Times New Roman"/>
          <w:b/>
          <w:sz w:val="24"/>
          <w:szCs w:val="24"/>
          <w:lang w:val="en-GB"/>
        </w:rPr>
        <w:t>of dysplasia and CRC in patients with long-duration extensive ulcerative colitis.</w:t>
      </w:r>
    </w:p>
    <w:p w14:paraId="47E9D37A" w14:textId="77777777" w:rsidR="00C75B58" w:rsidRPr="002B06FB" w:rsidRDefault="00C75B58">
      <w:pPr>
        <w:rPr>
          <w:rFonts w:ascii="Times New Roman" w:hAnsi="Times New Roman" w:cs="Times New Roman"/>
          <w:b/>
          <w:sz w:val="24"/>
          <w:szCs w:val="24"/>
          <w:lang w:val="en-GB"/>
        </w:rPr>
      </w:pPr>
      <w:r w:rsidRPr="002B06FB">
        <w:rPr>
          <w:rFonts w:ascii="Times New Roman" w:hAnsi="Times New Roman" w:cs="Times New Roman"/>
          <w:b/>
          <w:sz w:val="24"/>
          <w:szCs w:val="24"/>
          <w:lang w:val="en-GB"/>
        </w:rPr>
        <w:t>Sporadic adenomas</w:t>
      </w:r>
    </w:p>
    <w:p w14:paraId="7062D37F" w14:textId="77777777" w:rsidR="00C75B58" w:rsidRPr="002B06FB" w:rsidRDefault="00937749">
      <w:pPr>
        <w:rPr>
          <w:rFonts w:ascii="Times New Roman" w:hAnsi="Times New Roman" w:cs="Times New Roman"/>
          <w:sz w:val="24"/>
          <w:szCs w:val="24"/>
          <w:lang w:val="en-GB"/>
        </w:rPr>
      </w:pPr>
      <w:r w:rsidRPr="002B06FB">
        <w:rPr>
          <w:rFonts w:ascii="Times New Roman" w:hAnsi="Times New Roman" w:cs="Times New Roman"/>
          <w:sz w:val="24"/>
          <w:szCs w:val="24"/>
          <w:lang w:val="en-GB"/>
        </w:rPr>
        <w:lastRenderedPageBreak/>
        <w:t>S</w:t>
      </w:r>
      <w:r w:rsidR="00C75B58" w:rsidRPr="002B06FB">
        <w:rPr>
          <w:rFonts w:ascii="Times New Roman" w:hAnsi="Times New Roman" w:cs="Times New Roman"/>
          <w:sz w:val="24"/>
          <w:szCs w:val="24"/>
          <w:lang w:val="en-GB"/>
        </w:rPr>
        <w:t xml:space="preserve">poradic adenomas </w:t>
      </w:r>
      <w:r w:rsidRPr="002B06FB">
        <w:rPr>
          <w:rFonts w:ascii="Times New Roman" w:hAnsi="Times New Roman" w:cs="Times New Roman"/>
          <w:sz w:val="24"/>
          <w:szCs w:val="24"/>
          <w:lang w:val="en-GB"/>
        </w:rPr>
        <w:t xml:space="preserve">developed in 6.2% of patients, </w:t>
      </w:r>
      <w:r w:rsidR="00C75B58" w:rsidRPr="002B06FB">
        <w:rPr>
          <w:rFonts w:ascii="Times New Roman" w:hAnsi="Times New Roman" w:cs="Times New Roman"/>
          <w:sz w:val="24"/>
          <w:szCs w:val="24"/>
          <w:lang w:val="en-GB"/>
        </w:rPr>
        <w:t>both within and beyond the inflamed part of the colon. T</w:t>
      </w:r>
      <w:r w:rsidRPr="002B06FB">
        <w:rPr>
          <w:rFonts w:ascii="Times New Roman" w:hAnsi="Times New Roman" w:cs="Times New Roman"/>
          <w:sz w:val="24"/>
          <w:szCs w:val="24"/>
          <w:lang w:val="en-GB"/>
        </w:rPr>
        <w:t>he</w:t>
      </w:r>
      <w:r w:rsidR="00C75B58" w:rsidRPr="002B06FB">
        <w:rPr>
          <w:rFonts w:ascii="Times New Roman" w:hAnsi="Times New Roman" w:cs="Times New Roman"/>
          <w:sz w:val="24"/>
          <w:szCs w:val="24"/>
          <w:lang w:val="en-GB"/>
        </w:rPr>
        <w:t xml:space="preserve"> risk of CRC was independent of the localisation of the adenoma.</w:t>
      </w:r>
    </w:p>
    <w:p w14:paraId="1A58A9B9" w14:textId="77777777" w:rsidR="00C75B58" w:rsidRPr="002B06FB" w:rsidRDefault="00C75B58">
      <w:pPr>
        <w:rPr>
          <w:rFonts w:ascii="Times New Roman" w:hAnsi="Times New Roman" w:cs="Times New Roman"/>
          <w:b/>
          <w:sz w:val="24"/>
          <w:szCs w:val="24"/>
          <w:lang w:val="en-GB"/>
        </w:rPr>
      </w:pPr>
      <w:r w:rsidRPr="002B06FB">
        <w:rPr>
          <w:rFonts w:ascii="Times New Roman" w:hAnsi="Times New Roman" w:cs="Times New Roman"/>
          <w:b/>
          <w:sz w:val="24"/>
          <w:szCs w:val="24"/>
          <w:lang w:val="en-GB"/>
        </w:rPr>
        <w:t>Indefinite dysplasia</w:t>
      </w:r>
    </w:p>
    <w:p w14:paraId="5673D7FA" w14:textId="77777777" w:rsidR="005424AF" w:rsidRPr="002B06FB" w:rsidRDefault="00937749">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Lesions indefinite for dysplasia developed in 3.7% of patients. Half </w:t>
      </w:r>
      <w:r w:rsidR="005424AF" w:rsidRPr="002B06FB">
        <w:rPr>
          <w:rFonts w:ascii="Times New Roman" w:hAnsi="Times New Roman" w:cs="Times New Roman"/>
          <w:sz w:val="24"/>
          <w:szCs w:val="24"/>
          <w:lang w:val="en-GB"/>
        </w:rPr>
        <w:t xml:space="preserve">of these </w:t>
      </w:r>
      <w:r w:rsidRPr="002B06FB">
        <w:rPr>
          <w:rFonts w:ascii="Times New Roman" w:hAnsi="Times New Roman" w:cs="Times New Roman"/>
          <w:sz w:val="24"/>
          <w:szCs w:val="24"/>
          <w:lang w:val="en-GB"/>
        </w:rPr>
        <w:t xml:space="preserve">progressed to </w:t>
      </w:r>
      <w:r w:rsidR="00730E9C" w:rsidRPr="002B06FB">
        <w:rPr>
          <w:rFonts w:ascii="Times New Roman" w:hAnsi="Times New Roman" w:cs="Times New Roman"/>
          <w:sz w:val="24"/>
          <w:szCs w:val="24"/>
          <w:lang w:val="en-GB"/>
        </w:rPr>
        <w:t>more advanced neoplasia</w:t>
      </w:r>
      <w:r w:rsidRPr="002B06FB">
        <w:rPr>
          <w:rFonts w:ascii="Times New Roman" w:hAnsi="Times New Roman" w:cs="Times New Roman"/>
          <w:sz w:val="24"/>
          <w:szCs w:val="24"/>
          <w:lang w:val="en-GB"/>
        </w:rPr>
        <w:t>.</w:t>
      </w:r>
    </w:p>
    <w:p w14:paraId="35316D62" w14:textId="77777777" w:rsidR="00937749" w:rsidRPr="002B06FB" w:rsidRDefault="0038625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Low-grade</w:t>
      </w:r>
      <w:r w:rsidR="00937749" w:rsidRPr="002B06FB">
        <w:rPr>
          <w:rFonts w:ascii="Times New Roman" w:hAnsi="Times New Roman" w:cs="Times New Roman"/>
          <w:b/>
          <w:sz w:val="24"/>
          <w:szCs w:val="24"/>
          <w:lang w:val="en-GB"/>
        </w:rPr>
        <w:t xml:space="preserve"> dysplasia (LGD)</w:t>
      </w:r>
    </w:p>
    <w:p w14:paraId="443E2118" w14:textId="77777777" w:rsidR="00937749" w:rsidRPr="002B06FB" w:rsidRDefault="00937749">
      <w:pPr>
        <w:rPr>
          <w:rFonts w:ascii="Times New Roman" w:hAnsi="Times New Roman" w:cs="Times New Roman"/>
          <w:sz w:val="24"/>
          <w:szCs w:val="24"/>
          <w:lang w:val="en-GB"/>
        </w:rPr>
      </w:pPr>
      <w:r w:rsidRPr="002B06FB">
        <w:rPr>
          <w:rFonts w:ascii="Times New Roman" w:hAnsi="Times New Roman" w:cs="Times New Roman"/>
          <w:sz w:val="24"/>
          <w:szCs w:val="24"/>
          <w:lang w:val="en-GB"/>
        </w:rPr>
        <w:t>Low grade dysplasia developed in 10.5% of patients, and around 1 in 5 patients underwent</w:t>
      </w:r>
      <w:r w:rsidR="00730E9C"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colectomy</w:t>
      </w:r>
      <w:r w:rsidR="00730E9C" w:rsidRPr="002B06FB">
        <w:rPr>
          <w:rFonts w:ascii="Times New Roman" w:hAnsi="Times New Roman" w:cs="Times New Roman"/>
          <w:sz w:val="24"/>
          <w:szCs w:val="24"/>
          <w:lang w:val="en-GB"/>
        </w:rPr>
        <w:t xml:space="preserve"> for this diagnosis, of </w:t>
      </w:r>
      <w:r w:rsidR="006D31BE" w:rsidRPr="002B06FB">
        <w:rPr>
          <w:rFonts w:ascii="Times New Roman" w:hAnsi="Times New Roman" w:cs="Times New Roman"/>
          <w:sz w:val="24"/>
          <w:szCs w:val="24"/>
          <w:lang w:val="en-GB"/>
        </w:rPr>
        <w:t>which a third of patients were found to have unrecognised synchronous CRC.</w:t>
      </w:r>
    </w:p>
    <w:p w14:paraId="1E885D0E" w14:textId="77777777" w:rsidR="006D31BE" w:rsidRPr="002B06FB" w:rsidRDefault="006D31BE">
      <w:pPr>
        <w:rPr>
          <w:rFonts w:ascii="Times New Roman" w:hAnsi="Times New Roman" w:cs="Times New Roman"/>
          <w:sz w:val="24"/>
          <w:szCs w:val="24"/>
          <w:lang w:val="en-GB"/>
        </w:rPr>
      </w:pPr>
      <w:r w:rsidRPr="002B06FB">
        <w:rPr>
          <w:rFonts w:ascii="Times New Roman" w:hAnsi="Times New Roman" w:cs="Times New Roman"/>
          <w:sz w:val="24"/>
          <w:szCs w:val="24"/>
          <w:lang w:val="en-GB"/>
        </w:rPr>
        <w:t>Among</w:t>
      </w:r>
      <w:r w:rsidR="005B01CC"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the patients</w:t>
      </w:r>
      <w:r w:rsidR="00730E9C" w:rsidRPr="002B06FB">
        <w:rPr>
          <w:rFonts w:ascii="Times New Roman" w:hAnsi="Times New Roman" w:cs="Times New Roman"/>
          <w:sz w:val="24"/>
          <w:szCs w:val="24"/>
          <w:lang w:val="en-GB"/>
        </w:rPr>
        <w:t xml:space="preserve"> with LGD who did not unde</w:t>
      </w:r>
      <w:r w:rsidR="000B73BE" w:rsidRPr="002B06FB">
        <w:rPr>
          <w:rFonts w:ascii="Times New Roman" w:hAnsi="Times New Roman" w:cs="Times New Roman"/>
          <w:sz w:val="24"/>
          <w:szCs w:val="24"/>
          <w:lang w:val="en-GB"/>
        </w:rPr>
        <w:t>r</w:t>
      </w:r>
      <w:r w:rsidR="00730E9C" w:rsidRPr="002B06FB">
        <w:rPr>
          <w:rFonts w:ascii="Times New Roman" w:hAnsi="Times New Roman" w:cs="Times New Roman"/>
          <w:sz w:val="24"/>
          <w:szCs w:val="24"/>
          <w:lang w:val="en-GB"/>
        </w:rPr>
        <w:t>go colectomy</w:t>
      </w:r>
      <w:r w:rsidRPr="002B06FB">
        <w:rPr>
          <w:rFonts w:ascii="Times New Roman" w:hAnsi="Times New Roman" w:cs="Times New Roman"/>
          <w:sz w:val="24"/>
          <w:szCs w:val="24"/>
          <w:lang w:val="en-GB"/>
        </w:rPr>
        <w:t>, 15.9% developed CRC during surveillance.</w:t>
      </w:r>
    </w:p>
    <w:p w14:paraId="70669290" w14:textId="77777777" w:rsidR="000B73BE" w:rsidRPr="002B06FB" w:rsidRDefault="0038625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High-grade</w:t>
      </w:r>
      <w:r w:rsidR="000B73BE" w:rsidRPr="002B06FB">
        <w:rPr>
          <w:rFonts w:ascii="Times New Roman" w:hAnsi="Times New Roman" w:cs="Times New Roman"/>
          <w:b/>
          <w:sz w:val="24"/>
          <w:szCs w:val="24"/>
          <w:lang w:val="en-GB"/>
        </w:rPr>
        <w:t xml:space="preserve"> dysplasia</w:t>
      </w:r>
    </w:p>
    <w:p w14:paraId="2A118C29" w14:textId="77777777" w:rsidR="000B73BE" w:rsidRPr="002B06FB" w:rsidRDefault="00386250">
      <w:pPr>
        <w:rPr>
          <w:rFonts w:ascii="Times New Roman" w:hAnsi="Times New Roman" w:cs="Times New Roman"/>
          <w:sz w:val="24"/>
          <w:szCs w:val="24"/>
          <w:lang w:val="en-GB"/>
        </w:rPr>
      </w:pPr>
      <w:r w:rsidRPr="002B06FB">
        <w:rPr>
          <w:rFonts w:ascii="Times New Roman" w:hAnsi="Times New Roman" w:cs="Times New Roman"/>
          <w:sz w:val="24"/>
          <w:szCs w:val="24"/>
          <w:lang w:val="en-GB"/>
        </w:rPr>
        <w:t>High-</w:t>
      </w:r>
      <w:r w:rsidR="000B73BE" w:rsidRPr="002B06FB">
        <w:rPr>
          <w:rFonts w:ascii="Times New Roman" w:hAnsi="Times New Roman" w:cs="Times New Roman"/>
          <w:sz w:val="24"/>
          <w:szCs w:val="24"/>
          <w:lang w:val="en-GB"/>
        </w:rPr>
        <w:t xml:space="preserve">grade dysplasia developed </w:t>
      </w:r>
      <w:r w:rsidRPr="002B06FB">
        <w:rPr>
          <w:rFonts w:ascii="Times New Roman" w:hAnsi="Times New Roman" w:cs="Times New Roman"/>
          <w:sz w:val="24"/>
          <w:szCs w:val="24"/>
          <w:lang w:val="en-GB"/>
        </w:rPr>
        <w:t>i</w:t>
      </w:r>
      <w:r w:rsidR="000B73BE" w:rsidRPr="002B06FB">
        <w:rPr>
          <w:rFonts w:ascii="Times New Roman" w:hAnsi="Times New Roman" w:cs="Times New Roman"/>
          <w:sz w:val="24"/>
          <w:szCs w:val="24"/>
          <w:lang w:val="en-GB"/>
        </w:rPr>
        <w:t>n 3.5% without previously identified LGD.</w:t>
      </w:r>
    </w:p>
    <w:p w14:paraId="7E3ABF75" w14:textId="77777777" w:rsidR="000B73BE" w:rsidRPr="002B06FB" w:rsidRDefault="000B73BE">
      <w:pPr>
        <w:rPr>
          <w:rFonts w:ascii="Times New Roman" w:hAnsi="Times New Roman" w:cs="Times New Roman"/>
          <w:sz w:val="24"/>
          <w:szCs w:val="24"/>
          <w:lang w:val="en-GB"/>
        </w:rPr>
      </w:pPr>
      <w:r w:rsidRPr="002B06FB">
        <w:rPr>
          <w:rFonts w:ascii="Times New Roman" w:hAnsi="Times New Roman" w:cs="Times New Roman"/>
          <w:sz w:val="24"/>
          <w:szCs w:val="24"/>
          <w:lang w:val="en-GB"/>
        </w:rPr>
        <w:t>Patients who underwent colectomy for HGD, unrecognised synchronous CRC was found in half of patients.</w:t>
      </w:r>
    </w:p>
    <w:p w14:paraId="2ECFDF0B" w14:textId="77777777" w:rsidR="000B73BE" w:rsidRPr="002B06FB" w:rsidRDefault="000B73BE">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Of patients with HGD who did not undergo </w:t>
      </w:r>
      <w:r w:rsidR="00386250" w:rsidRPr="002B06FB">
        <w:rPr>
          <w:rFonts w:ascii="Times New Roman" w:hAnsi="Times New Roman" w:cs="Times New Roman"/>
          <w:sz w:val="24"/>
          <w:szCs w:val="24"/>
          <w:lang w:val="en-GB"/>
        </w:rPr>
        <w:t>colectomy</w:t>
      </w:r>
      <w:r w:rsidRPr="002B06FB">
        <w:rPr>
          <w:rFonts w:ascii="Times New Roman" w:hAnsi="Times New Roman" w:cs="Times New Roman"/>
          <w:sz w:val="24"/>
          <w:szCs w:val="24"/>
          <w:lang w:val="en-GB"/>
        </w:rPr>
        <w:t>, 21.2% developed CRC.</w:t>
      </w:r>
    </w:p>
    <w:p w14:paraId="77AC866E" w14:textId="77777777" w:rsidR="000B73BE" w:rsidRPr="002B06FB" w:rsidRDefault="000B73BE">
      <w:pPr>
        <w:rPr>
          <w:rFonts w:ascii="Times New Roman" w:hAnsi="Times New Roman" w:cs="Times New Roman"/>
          <w:b/>
          <w:sz w:val="24"/>
          <w:szCs w:val="24"/>
          <w:lang w:val="en-GB"/>
        </w:rPr>
      </w:pPr>
      <w:r w:rsidRPr="002B06FB">
        <w:rPr>
          <w:rFonts w:ascii="Times New Roman" w:hAnsi="Times New Roman" w:cs="Times New Roman"/>
          <w:b/>
          <w:sz w:val="24"/>
          <w:szCs w:val="24"/>
          <w:lang w:val="en-GB"/>
        </w:rPr>
        <w:t>CRC</w:t>
      </w:r>
    </w:p>
    <w:p w14:paraId="30AE1735" w14:textId="77777777" w:rsidR="000B73BE" w:rsidRPr="002B06FB" w:rsidRDefault="000B73BE">
      <w:pPr>
        <w:rPr>
          <w:rFonts w:ascii="Times New Roman" w:hAnsi="Times New Roman" w:cs="Times New Roman"/>
          <w:sz w:val="24"/>
          <w:szCs w:val="24"/>
          <w:lang w:val="en-GB"/>
        </w:rPr>
      </w:pPr>
      <w:r w:rsidRPr="002B06FB">
        <w:rPr>
          <w:rFonts w:ascii="Times New Roman" w:hAnsi="Times New Roman" w:cs="Times New Roman"/>
          <w:sz w:val="24"/>
          <w:szCs w:val="24"/>
          <w:lang w:val="en-GB"/>
        </w:rPr>
        <w:t>CRC developed in 5% of patients and among these, 40% had a synchronous cancer or dysplasia in another site in the colon.</w:t>
      </w:r>
    </w:p>
    <w:p w14:paraId="21BD1FCD" w14:textId="77777777" w:rsidR="000B73BE" w:rsidRPr="002B06FB" w:rsidRDefault="000B73BE">
      <w:pPr>
        <w:rPr>
          <w:rFonts w:ascii="Times New Roman" w:hAnsi="Times New Roman" w:cs="Times New Roman"/>
          <w:sz w:val="24"/>
          <w:szCs w:val="24"/>
          <w:lang w:val="en-GB"/>
        </w:rPr>
      </w:pPr>
      <w:r w:rsidRPr="002B06FB">
        <w:rPr>
          <w:rFonts w:ascii="Times New Roman" w:hAnsi="Times New Roman" w:cs="Times New Roman"/>
          <w:sz w:val="24"/>
          <w:szCs w:val="24"/>
          <w:lang w:val="en-GB"/>
        </w:rPr>
        <w:t>Patients under colonoscopic surveillance had significantly fewer CRC cases in UICC stage ≥3 (Duke 3) than patients who developed an interval cancer.</w:t>
      </w:r>
    </w:p>
    <w:p w14:paraId="6F79C340" w14:textId="77777777" w:rsidR="000B73BE" w:rsidRPr="002B06FB" w:rsidRDefault="000B73BE">
      <w:pPr>
        <w:rPr>
          <w:rFonts w:ascii="Times New Roman" w:hAnsi="Times New Roman" w:cs="Times New Roman"/>
          <w:sz w:val="24"/>
          <w:szCs w:val="24"/>
          <w:lang w:val="en-GB"/>
        </w:rPr>
      </w:pPr>
      <w:r w:rsidRPr="002B06FB">
        <w:rPr>
          <w:rFonts w:ascii="Times New Roman" w:hAnsi="Times New Roman" w:cs="Times New Roman"/>
          <w:sz w:val="24"/>
          <w:szCs w:val="24"/>
          <w:lang w:val="en-GB"/>
        </w:rPr>
        <w:t>The CRC incidence was significantly lower in patients who had undergone at least one chromoendoscopy compared to non-surveilled patients.</w:t>
      </w:r>
    </w:p>
    <w:p w14:paraId="2D446EE7" w14:textId="77777777" w:rsidR="000B73BE" w:rsidRPr="002B06FB" w:rsidRDefault="000B73BE">
      <w:pPr>
        <w:rPr>
          <w:rFonts w:ascii="Times New Roman" w:hAnsi="Times New Roman" w:cs="Times New Roman"/>
          <w:b/>
          <w:sz w:val="24"/>
          <w:szCs w:val="24"/>
          <w:lang w:val="en-GB"/>
        </w:rPr>
      </w:pPr>
      <w:r w:rsidRPr="002B06FB">
        <w:rPr>
          <w:rFonts w:ascii="Times New Roman" w:hAnsi="Times New Roman" w:cs="Times New Roman"/>
          <w:b/>
          <w:sz w:val="24"/>
          <w:szCs w:val="24"/>
          <w:lang w:val="en-GB"/>
        </w:rPr>
        <w:t>Cumula</w:t>
      </w:r>
      <w:r w:rsidR="000221F2" w:rsidRPr="002B06FB">
        <w:rPr>
          <w:rFonts w:ascii="Times New Roman" w:hAnsi="Times New Roman" w:cs="Times New Roman"/>
          <w:b/>
          <w:sz w:val="24"/>
          <w:szCs w:val="24"/>
          <w:lang w:val="en-GB"/>
        </w:rPr>
        <w:t>tive risk of</w:t>
      </w:r>
      <w:r w:rsidRPr="002B06FB">
        <w:rPr>
          <w:rFonts w:ascii="Times New Roman" w:hAnsi="Times New Roman" w:cs="Times New Roman"/>
          <w:b/>
          <w:sz w:val="24"/>
          <w:szCs w:val="24"/>
          <w:lang w:val="en-GB"/>
        </w:rPr>
        <w:t xml:space="preserve"> CRC in IBD patients</w:t>
      </w:r>
      <w:r w:rsidR="00C47E2E" w:rsidRPr="002B06FB">
        <w:rPr>
          <w:rFonts w:ascii="Times New Roman" w:hAnsi="Times New Roman" w:cs="Times New Roman"/>
          <w:b/>
          <w:sz w:val="24"/>
          <w:szCs w:val="24"/>
          <w:lang w:val="en-GB"/>
        </w:rPr>
        <w:t>.</w:t>
      </w:r>
    </w:p>
    <w:p w14:paraId="355F691D" w14:textId="77777777" w:rsidR="000B73BE" w:rsidRPr="002B06FB" w:rsidRDefault="00C47E2E" w:rsidP="000B73BE">
      <w:pPr>
        <w:rPr>
          <w:rFonts w:ascii="Times New Roman" w:hAnsi="Times New Roman" w:cs="Times New Roman"/>
          <w:b/>
          <w:sz w:val="24"/>
          <w:szCs w:val="24"/>
        </w:rPr>
      </w:pPr>
      <w:r w:rsidRPr="002B06FB">
        <w:rPr>
          <w:rFonts w:ascii="Times New Roman" w:hAnsi="Times New Roman" w:cs="Times New Roman"/>
          <w:b/>
          <w:sz w:val="24"/>
          <w:szCs w:val="24"/>
        </w:rPr>
        <w:t>Table</w:t>
      </w:r>
      <w:r w:rsidR="000B73BE" w:rsidRPr="002B06FB">
        <w:rPr>
          <w:rFonts w:ascii="Times New Roman" w:hAnsi="Times New Roman" w:cs="Times New Roman"/>
          <w:b/>
          <w:sz w:val="24"/>
          <w:szCs w:val="24"/>
        </w:rPr>
        <w:t xml:space="preserve"> 1</w:t>
      </w:r>
    </w:p>
    <w:p w14:paraId="2850452B" w14:textId="77777777" w:rsidR="000B73BE" w:rsidRPr="002B06FB" w:rsidRDefault="000B73BE" w:rsidP="000B73BE">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951"/>
        <w:gridCol w:w="1872"/>
        <w:gridCol w:w="1701"/>
        <w:gridCol w:w="1388"/>
        <w:gridCol w:w="2155"/>
      </w:tblGrid>
      <w:tr w:rsidR="000221F2" w:rsidRPr="002B06FB" w14:paraId="3A15D69D" w14:textId="77777777" w:rsidTr="0068347D">
        <w:trPr>
          <w:jc w:val="center"/>
        </w:trPr>
        <w:tc>
          <w:tcPr>
            <w:tcW w:w="1951" w:type="dxa"/>
            <w:vMerge w:val="restart"/>
            <w:tcBorders>
              <w:top w:val="single" w:sz="4" w:space="0" w:color="auto"/>
              <w:left w:val="single" w:sz="4" w:space="0" w:color="auto"/>
              <w:right w:val="single" w:sz="4" w:space="0" w:color="auto"/>
            </w:tcBorders>
            <w:vAlign w:val="center"/>
            <w:hideMark/>
          </w:tcPr>
          <w:p w14:paraId="2A7A4EFA" w14:textId="77777777" w:rsidR="000221F2" w:rsidRPr="002B06FB" w:rsidRDefault="000221F2">
            <w:pPr>
              <w:jc w:val="center"/>
              <w:rPr>
                <w:rFonts w:ascii="Times New Roman" w:hAnsi="Times New Roman" w:cs="Times New Roman"/>
                <w:sz w:val="24"/>
                <w:szCs w:val="24"/>
                <w:lang w:val="en-GB"/>
              </w:rPr>
            </w:pPr>
          </w:p>
        </w:tc>
        <w:tc>
          <w:tcPr>
            <w:tcW w:w="1872" w:type="dxa"/>
            <w:tcBorders>
              <w:top w:val="single" w:sz="4" w:space="0" w:color="auto"/>
              <w:left w:val="single" w:sz="4" w:space="0" w:color="auto"/>
              <w:right w:val="single" w:sz="4" w:space="0" w:color="auto"/>
            </w:tcBorders>
            <w:vAlign w:val="center"/>
          </w:tcPr>
          <w:p w14:paraId="313483D2" w14:textId="77777777" w:rsidR="000221F2" w:rsidRPr="002B06FB" w:rsidRDefault="000221F2" w:rsidP="000221F2">
            <w:pPr>
              <w:jc w:val="center"/>
              <w:rPr>
                <w:rFonts w:ascii="Times New Roman" w:hAnsi="Times New Roman" w:cs="Times New Roman"/>
                <w:b/>
                <w:sz w:val="24"/>
                <w:szCs w:val="24"/>
                <w:lang w:val="en-GB"/>
              </w:rPr>
            </w:pPr>
            <w:r w:rsidRPr="002B06FB">
              <w:rPr>
                <w:rFonts w:ascii="Times New Roman" w:hAnsi="Times New Roman" w:cs="Times New Roman"/>
                <w:b/>
                <w:sz w:val="24"/>
                <w:szCs w:val="24"/>
                <w:lang w:val="en-GB"/>
              </w:rPr>
              <w:t>St. Marks cohort</w:t>
            </w:r>
            <w:r w:rsidR="0068347D" w:rsidRPr="002B06FB">
              <w:rPr>
                <w:rFonts w:ascii="Times New Roman" w:hAnsi="Times New Roman" w:cs="Times New Roman"/>
                <w:b/>
                <w:sz w:val="24"/>
                <w:szCs w:val="24"/>
                <w:lang w:val="en-GB"/>
              </w:rPr>
              <w:t xml:space="preserve"> (34)</w:t>
            </w:r>
          </w:p>
        </w:tc>
        <w:tc>
          <w:tcPr>
            <w:tcW w:w="3089" w:type="dxa"/>
            <w:gridSpan w:val="2"/>
            <w:tcBorders>
              <w:top w:val="single" w:sz="4" w:space="0" w:color="auto"/>
              <w:left w:val="single" w:sz="4" w:space="0" w:color="auto"/>
              <w:bottom w:val="single" w:sz="4" w:space="0" w:color="auto"/>
              <w:right w:val="nil"/>
            </w:tcBorders>
            <w:vAlign w:val="center"/>
            <w:hideMark/>
          </w:tcPr>
          <w:p w14:paraId="46B1CF34" w14:textId="77777777" w:rsidR="000221F2" w:rsidRPr="002B06FB" w:rsidRDefault="000221F2" w:rsidP="0068347D">
            <w:pPr>
              <w:jc w:val="center"/>
              <w:rPr>
                <w:rFonts w:ascii="Times New Roman" w:hAnsi="Times New Roman" w:cs="Times New Roman"/>
                <w:b/>
                <w:sz w:val="24"/>
                <w:szCs w:val="24"/>
              </w:rPr>
            </w:pPr>
            <w:r w:rsidRPr="002B06FB">
              <w:rPr>
                <w:rFonts w:ascii="Times New Roman" w:hAnsi="Times New Roman" w:cs="Times New Roman"/>
                <w:b/>
                <w:sz w:val="24"/>
                <w:szCs w:val="24"/>
              </w:rPr>
              <w:t xml:space="preserve">                    Lütgens et al meta-analysis</w:t>
            </w:r>
            <w:r w:rsidR="0068347D" w:rsidRPr="002B06FB">
              <w:rPr>
                <w:rFonts w:ascii="Times New Roman" w:hAnsi="Times New Roman" w:cs="Times New Roman"/>
                <w:b/>
                <w:sz w:val="24"/>
                <w:szCs w:val="24"/>
              </w:rPr>
              <w:t xml:space="preserve"> (5)</w:t>
            </w:r>
          </w:p>
        </w:tc>
        <w:tc>
          <w:tcPr>
            <w:tcW w:w="2155" w:type="dxa"/>
            <w:tcBorders>
              <w:top w:val="single" w:sz="4" w:space="0" w:color="auto"/>
              <w:left w:val="nil"/>
              <w:bottom w:val="single" w:sz="4" w:space="0" w:color="auto"/>
              <w:right w:val="single" w:sz="4" w:space="0" w:color="auto"/>
            </w:tcBorders>
            <w:vAlign w:val="center"/>
          </w:tcPr>
          <w:p w14:paraId="2E66D569" w14:textId="77777777" w:rsidR="000221F2" w:rsidRPr="002B06FB" w:rsidRDefault="000221F2">
            <w:pPr>
              <w:jc w:val="center"/>
              <w:rPr>
                <w:rFonts w:ascii="Times New Roman" w:hAnsi="Times New Roman" w:cs="Times New Roman"/>
                <w:b/>
                <w:sz w:val="24"/>
                <w:szCs w:val="24"/>
              </w:rPr>
            </w:pPr>
          </w:p>
        </w:tc>
      </w:tr>
      <w:tr w:rsidR="000221F2" w:rsidRPr="002B06FB" w14:paraId="62102E9C" w14:textId="77777777" w:rsidTr="0068347D">
        <w:trPr>
          <w:jc w:val="center"/>
        </w:trPr>
        <w:tc>
          <w:tcPr>
            <w:tcW w:w="1951" w:type="dxa"/>
            <w:vMerge/>
            <w:tcBorders>
              <w:left w:val="single" w:sz="4" w:space="0" w:color="auto"/>
              <w:right w:val="single" w:sz="4" w:space="0" w:color="auto"/>
            </w:tcBorders>
            <w:vAlign w:val="center"/>
            <w:hideMark/>
          </w:tcPr>
          <w:p w14:paraId="72D72B16" w14:textId="77777777" w:rsidR="000221F2" w:rsidRPr="002B06FB" w:rsidRDefault="000221F2" w:rsidP="00FC7352">
            <w:pPr>
              <w:jc w:val="center"/>
              <w:rPr>
                <w:rFonts w:ascii="Times New Roman" w:hAnsi="Times New Roman" w:cs="Times New Roman"/>
                <w:sz w:val="24"/>
                <w:szCs w:val="24"/>
              </w:rPr>
            </w:pPr>
          </w:p>
        </w:tc>
        <w:tc>
          <w:tcPr>
            <w:tcW w:w="1872" w:type="dxa"/>
            <w:tcBorders>
              <w:left w:val="single" w:sz="4" w:space="0" w:color="auto"/>
              <w:right w:val="single" w:sz="4" w:space="0" w:color="auto"/>
            </w:tcBorders>
            <w:vAlign w:val="center"/>
          </w:tcPr>
          <w:p w14:paraId="439CD3F8" w14:textId="77777777" w:rsidR="000221F2" w:rsidRPr="002B06FB" w:rsidRDefault="000221F2" w:rsidP="00FC7352">
            <w:pPr>
              <w:jc w:val="center"/>
              <w:rPr>
                <w:rFonts w:ascii="Times New Roman" w:hAnsi="Times New Roman" w:cs="Times New Roman"/>
                <w:sz w:val="24"/>
                <w:szCs w:val="24"/>
              </w:rPr>
            </w:pPr>
            <w:r w:rsidRPr="002B06FB">
              <w:rPr>
                <w:rFonts w:ascii="Times New Roman" w:hAnsi="Times New Roman" w:cs="Times New Roman"/>
                <w:sz w:val="24"/>
                <w:szCs w:val="24"/>
                <w:lang w:val="en-GB"/>
              </w:rPr>
              <w:t>UC patients</w:t>
            </w:r>
          </w:p>
        </w:tc>
        <w:tc>
          <w:tcPr>
            <w:tcW w:w="3089" w:type="dxa"/>
            <w:gridSpan w:val="2"/>
            <w:tcBorders>
              <w:top w:val="single" w:sz="4" w:space="0" w:color="auto"/>
              <w:left w:val="single" w:sz="4" w:space="0" w:color="auto"/>
              <w:bottom w:val="single" w:sz="4" w:space="0" w:color="auto"/>
              <w:right w:val="nil"/>
            </w:tcBorders>
            <w:vAlign w:val="center"/>
            <w:hideMark/>
          </w:tcPr>
          <w:p w14:paraId="727C9700" w14:textId="77777777" w:rsidR="000221F2"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 xml:space="preserve">             IBD patients</w:t>
            </w:r>
          </w:p>
        </w:tc>
        <w:tc>
          <w:tcPr>
            <w:tcW w:w="2155" w:type="dxa"/>
            <w:tcBorders>
              <w:top w:val="single" w:sz="4" w:space="0" w:color="auto"/>
              <w:left w:val="nil"/>
              <w:bottom w:val="single" w:sz="4" w:space="0" w:color="auto"/>
              <w:right w:val="single" w:sz="4" w:space="0" w:color="auto"/>
            </w:tcBorders>
            <w:vAlign w:val="center"/>
          </w:tcPr>
          <w:p w14:paraId="30B9C6E6" w14:textId="77777777" w:rsidR="000221F2" w:rsidRPr="002B06FB" w:rsidRDefault="000221F2">
            <w:pPr>
              <w:jc w:val="center"/>
              <w:rPr>
                <w:rFonts w:ascii="Times New Roman" w:hAnsi="Times New Roman" w:cs="Times New Roman"/>
                <w:sz w:val="24"/>
                <w:szCs w:val="24"/>
              </w:rPr>
            </w:pPr>
          </w:p>
        </w:tc>
      </w:tr>
      <w:tr w:rsidR="000221F2" w:rsidRPr="002B06FB" w14:paraId="2C3C2683" w14:textId="77777777" w:rsidTr="0068347D">
        <w:trPr>
          <w:trHeight w:val="289"/>
          <w:jc w:val="center"/>
        </w:trPr>
        <w:tc>
          <w:tcPr>
            <w:tcW w:w="1951" w:type="dxa"/>
            <w:vMerge/>
            <w:tcBorders>
              <w:left w:val="single" w:sz="4" w:space="0" w:color="auto"/>
              <w:bottom w:val="single" w:sz="4" w:space="0" w:color="auto"/>
              <w:right w:val="single" w:sz="4" w:space="0" w:color="auto"/>
            </w:tcBorders>
            <w:vAlign w:val="center"/>
          </w:tcPr>
          <w:p w14:paraId="21D8F456" w14:textId="77777777" w:rsidR="000221F2" w:rsidRPr="002B06FB" w:rsidRDefault="000221F2">
            <w:pPr>
              <w:jc w:val="center"/>
              <w:rPr>
                <w:rFonts w:ascii="Times New Roman" w:hAnsi="Times New Roman" w:cs="Times New Roman"/>
                <w:sz w:val="24"/>
                <w:szCs w:val="24"/>
              </w:rPr>
            </w:pPr>
          </w:p>
        </w:tc>
        <w:tc>
          <w:tcPr>
            <w:tcW w:w="1872" w:type="dxa"/>
            <w:tcBorders>
              <w:left w:val="single" w:sz="4" w:space="0" w:color="auto"/>
              <w:bottom w:val="single" w:sz="4" w:space="0" w:color="auto"/>
              <w:right w:val="single" w:sz="4" w:space="0" w:color="auto"/>
            </w:tcBorders>
            <w:vAlign w:val="center"/>
          </w:tcPr>
          <w:p w14:paraId="1B223CAB" w14:textId="77777777" w:rsidR="000221F2"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lang w:val="en-GB"/>
              </w:rPr>
              <w:t>Tertiary centre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7E3328" w14:textId="77777777" w:rsidR="000221F2"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Population-based studies</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37D4081" w14:textId="77777777" w:rsidR="000221F2" w:rsidRPr="002B06FB" w:rsidRDefault="000221F2" w:rsidP="00C51ECC">
            <w:pPr>
              <w:jc w:val="center"/>
              <w:rPr>
                <w:rFonts w:ascii="Times New Roman" w:hAnsi="Times New Roman" w:cs="Times New Roman"/>
                <w:sz w:val="24"/>
                <w:szCs w:val="24"/>
              </w:rPr>
            </w:pPr>
            <w:r w:rsidRPr="002B06FB">
              <w:rPr>
                <w:rFonts w:ascii="Times New Roman" w:hAnsi="Times New Roman" w:cs="Times New Roman"/>
                <w:sz w:val="24"/>
                <w:szCs w:val="24"/>
              </w:rPr>
              <w:t>One tertiary center</w:t>
            </w:r>
            <w:r w:rsidR="0068347D" w:rsidRPr="002B06FB">
              <w:rPr>
                <w:rFonts w:ascii="Times New Roman" w:hAnsi="Times New Roman" w:cs="Times New Roman"/>
                <w:sz w:val="24"/>
                <w:szCs w:val="24"/>
              </w:rPr>
              <w:t xml:space="preserve"> (35)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77204676" w14:textId="77777777" w:rsidR="000221F2"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All studies</w:t>
            </w:r>
          </w:p>
        </w:tc>
      </w:tr>
      <w:tr w:rsidR="000B73BE" w:rsidRPr="002B06FB" w14:paraId="0ED09918"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A9E3CFE" w14:textId="77777777" w:rsidR="000B73BE" w:rsidRPr="002B06FB" w:rsidRDefault="008A72CE">
            <w:pPr>
              <w:jc w:val="center"/>
              <w:rPr>
                <w:rFonts w:ascii="Times New Roman" w:hAnsi="Times New Roman" w:cs="Times New Roman"/>
                <w:b/>
                <w:i/>
                <w:sz w:val="24"/>
                <w:szCs w:val="24"/>
              </w:rPr>
            </w:pPr>
            <w:r w:rsidRPr="002B06FB">
              <w:rPr>
                <w:rFonts w:ascii="Times New Roman" w:hAnsi="Times New Roman" w:cs="Times New Roman"/>
                <w:b/>
                <w:i/>
                <w:sz w:val="24"/>
                <w:szCs w:val="24"/>
              </w:rPr>
              <w:t>Disease duration</w:t>
            </w:r>
          </w:p>
        </w:tc>
        <w:tc>
          <w:tcPr>
            <w:tcW w:w="4961" w:type="dxa"/>
            <w:gridSpan w:val="3"/>
            <w:tcBorders>
              <w:top w:val="single" w:sz="4" w:space="0" w:color="auto"/>
              <w:left w:val="single" w:sz="4" w:space="0" w:color="auto"/>
              <w:bottom w:val="single" w:sz="4" w:space="0" w:color="auto"/>
              <w:right w:val="nil"/>
            </w:tcBorders>
            <w:vAlign w:val="center"/>
            <w:hideMark/>
          </w:tcPr>
          <w:p w14:paraId="4396A81A" w14:textId="77777777" w:rsidR="000B73BE" w:rsidRPr="002B06FB" w:rsidRDefault="000B73BE" w:rsidP="000221F2">
            <w:pPr>
              <w:jc w:val="center"/>
              <w:rPr>
                <w:rFonts w:ascii="Times New Roman" w:hAnsi="Times New Roman" w:cs="Times New Roman"/>
                <w:b/>
                <w:sz w:val="24"/>
                <w:szCs w:val="24"/>
              </w:rPr>
            </w:pPr>
            <w:r w:rsidRPr="002B06FB">
              <w:rPr>
                <w:rFonts w:ascii="Times New Roman" w:hAnsi="Times New Roman" w:cs="Times New Roman"/>
                <w:b/>
                <w:i/>
                <w:sz w:val="24"/>
                <w:szCs w:val="24"/>
              </w:rPr>
              <w:t xml:space="preserve">                            </w:t>
            </w:r>
            <w:r w:rsidR="000221F2" w:rsidRPr="002B06FB">
              <w:rPr>
                <w:rFonts w:ascii="Times New Roman" w:hAnsi="Times New Roman" w:cs="Times New Roman"/>
                <w:b/>
                <w:sz w:val="24"/>
                <w:szCs w:val="24"/>
              </w:rPr>
              <w:t>Cumulative risk of CRC</w:t>
            </w:r>
          </w:p>
        </w:tc>
        <w:tc>
          <w:tcPr>
            <w:tcW w:w="2155" w:type="dxa"/>
            <w:tcBorders>
              <w:top w:val="single" w:sz="4" w:space="0" w:color="auto"/>
              <w:left w:val="nil"/>
              <w:bottom w:val="single" w:sz="4" w:space="0" w:color="auto"/>
              <w:right w:val="single" w:sz="4" w:space="0" w:color="auto"/>
            </w:tcBorders>
            <w:vAlign w:val="center"/>
          </w:tcPr>
          <w:p w14:paraId="05BBC065" w14:textId="77777777" w:rsidR="000B73BE" w:rsidRPr="002B06FB" w:rsidRDefault="000B73BE">
            <w:pPr>
              <w:jc w:val="center"/>
              <w:rPr>
                <w:rFonts w:ascii="Times New Roman" w:hAnsi="Times New Roman" w:cs="Times New Roman"/>
                <w:sz w:val="24"/>
                <w:szCs w:val="24"/>
              </w:rPr>
            </w:pPr>
          </w:p>
        </w:tc>
      </w:tr>
      <w:tr w:rsidR="000B73BE" w:rsidRPr="002B06FB" w14:paraId="20B4E879"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38DDC3F"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&lt; 10 years</w:t>
            </w:r>
          </w:p>
        </w:tc>
        <w:tc>
          <w:tcPr>
            <w:tcW w:w="1872" w:type="dxa"/>
            <w:tcBorders>
              <w:top w:val="single" w:sz="4" w:space="0" w:color="auto"/>
              <w:left w:val="single" w:sz="4" w:space="0" w:color="auto"/>
              <w:bottom w:val="single" w:sz="4" w:space="0" w:color="auto"/>
              <w:right w:val="single" w:sz="4" w:space="0" w:color="auto"/>
            </w:tcBorders>
            <w:vAlign w:val="center"/>
            <w:hideMark/>
          </w:tcPr>
          <w:p w14:paraId="24475560"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0.</w:t>
            </w:r>
            <w:r w:rsidR="000B73BE" w:rsidRPr="002B06FB">
              <w:rPr>
                <w:rFonts w:ascii="Times New Roman" w:hAnsi="Times New Roman" w:cs="Times New Roman"/>
                <w:sz w:val="24"/>
                <w:szCs w:val="24"/>
              </w:rPr>
              <w:t>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A2FA59"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0.</w:t>
            </w:r>
            <w:r w:rsidR="000B73BE" w:rsidRPr="002B06FB">
              <w:rPr>
                <w:rFonts w:ascii="Times New Roman" w:hAnsi="Times New Roman" w:cs="Times New Roman"/>
                <w:sz w:val="24"/>
                <w:szCs w:val="24"/>
              </w:rPr>
              <w:t>8 %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A6B0433"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0.</w:t>
            </w:r>
            <w:r w:rsidR="000B73BE" w:rsidRPr="002B06FB">
              <w:rPr>
                <w:rFonts w:ascii="Times New Roman" w:hAnsi="Times New Roman" w:cs="Times New Roman"/>
                <w:sz w:val="24"/>
                <w:szCs w:val="24"/>
              </w:rPr>
              <w:t>6 %</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68CC02A"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0.</w:t>
            </w:r>
            <w:r w:rsidR="000B73BE" w:rsidRPr="002B06FB">
              <w:rPr>
                <w:rFonts w:ascii="Times New Roman" w:hAnsi="Times New Roman" w:cs="Times New Roman"/>
                <w:sz w:val="24"/>
                <w:szCs w:val="24"/>
              </w:rPr>
              <w:t>7 %</w:t>
            </w:r>
          </w:p>
        </w:tc>
      </w:tr>
      <w:tr w:rsidR="000B73BE" w:rsidRPr="002B06FB" w14:paraId="6C447EA3"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7471BEF" w14:textId="77777777" w:rsidR="000B73BE" w:rsidRPr="002B06FB" w:rsidRDefault="000B73BE">
            <w:pPr>
              <w:jc w:val="center"/>
              <w:rPr>
                <w:rFonts w:ascii="Times New Roman" w:hAnsi="Times New Roman" w:cs="Times New Roman"/>
                <w:sz w:val="24"/>
                <w:szCs w:val="24"/>
              </w:rPr>
            </w:pPr>
            <w:r w:rsidRPr="002B06FB">
              <w:rPr>
                <w:rFonts w:ascii="Times New Roman" w:hAnsi="Times New Roman" w:cs="Times New Roman"/>
                <w:sz w:val="24"/>
                <w:szCs w:val="24"/>
              </w:rPr>
              <w:t xml:space="preserve">10-20 </w:t>
            </w:r>
            <w:r w:rsidR="008A72CE" w:rsidRPr="002B06FB">
              <w:rPr>
                <w:rFonts w:ascii="Times New Roman" w:hAnsi="Times New Roman" w:cs="Times New Roman"/>
                <w:sz w:val="24"/>
                <w:szCs w:val="24"/>
              </w:rPr>
              <w:t>years</w:t>
            </w:r>
          </w:p>
        </w:tc>
        <w:tc>
          <w:tcPr>
            <w:tcW w:w="1872" w:type="dxa"/>
            <w:tcBorders>
              <w:top w:val="single" w:sz="4" w:space="0" w:color="auto"/>
              <w:left w:val="single" w:sz="4" w:space="0" w:color="auto"/>
              <w:bottom w:val="single" w:sz="4" w:space="0" w:color="auto"/>
              <w:right w:val="single" w:sz="4" w:space="0" w:color="auto"/>
            </w:tcBorders>
            <w:vAlign w:val="center"/>
            <w:hideMark/>
          </w:tcPr>
          <w:p w14:paraId="5E077F95"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2.</w:t>
            </w:r>
            <w:r w:rsidR="000B73BE" w:rsidRPr="002B06FB">
              <w:rPr>
                <w:rFonts w:ascii="Times New Roman" w:hAnsi="Times New Roman" w:cs="Times New Roman"/>
                <w:sz w:val="24"/>
                <w:szCs w:val="24"/>
              </w:rPr>
              <w:t>9 %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B65636"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2.</w:t>
            </w:r>
            <w:r w:rsidR="000B73BE" w:rsidRPr="002B06FB">
              <w:rPr>
                <w:rFonts w:ascii="Times New Roman" w:hAnsi="Times New Roman" w:cs="Times New Roman"/>
                <w:sz w:val="24"/>
                <w:szCs w:val="24"/>
              </w:rPr>
              <w:t>2 %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E1642B6"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11.</w:t>
            </w:r>
            <w:r w:rsidR="000B73BE" w:rsidRPr="002B06FB">
              <w:rPr>
                <w:rFonts w:ascii="Times New Roman" w:hAnsi="Times New Roman" w:cs="Times New Roman"/>
                <w:sz w:val="24"/>
                <w:szCs w:val="24"/>
              </w:rPr>
              <w:t>4 %</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70A2BF0"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2.</w:t>
            </w:r>
            <w:r w:rsidR="000B73BE" w:rsidRPr="002B06FB">
              <w:rPr>
                <w:rFonts w:ascii="Times New Roman" w:hAnsi="Times New Roman" w:cs="Times New Roman"/>
                <w:sz w:val="24"/>
                <w:szCs w:val="24"/>
              </w:rPr>
              <w:t>6 %</w:t>
            </w:r>
          </w:p>
        </w:tc>
      </w:tr>
      <w:tr w:rsidR="000B73BE" w:rsidRPr="002B06FB" w14:paraId="6899DE6A"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ABB1500" w14:textId="77777777" w:rsidR="000B73BE" w:rsidRPr="002B06FB" w:rsidRDefault="000B73BE">
            <w:pPr>
              <w:jc w:val="center"/>
              <w:rPr>
                <w:rFonts w:ascii="Times New Roman" w:hAnsi="Times New Roman" w:cs="Times New Roman"/>
                <w:sz w:val="24"/>
                <w:szCs w:val="24"/>
              </w:rPr>
            </w:pPr>
            <w:r w:rsidRPr="002B06FB">
              <w:rPr>
                <w:rFonts w:ascii="Times New Roman" w:hAnsi="Times New Roman" w:cs="Times New Roman"/>
                <w:sz w:val="24"/>
                <w:szCs w:val="24"/>
              </w:rPr>
              <w:t xml:space="preserve">20-30 </w:t>
            </w:r>
            <w:r w:rsidR="008A72CE" w:rsidRPr="002B06FB">
              <w:rPr>
                <w:rFonts w:ascii="Times New Roman" w:hAnsi="Times New Roman" w:cs="Times New Roman"/>
                <w:sz w:val="24"/>
                <w:szCs w:val="24"/>
              </w:rPr>
              <w:t>years</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6215621"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6.</w:t>
            </w:r>
            <w:r w:rsidR="000B73BE" w:rsidRPr="002B06FB">
              <w:rPr>
                <w:rFonts w:ascii="Times New Roman" w:hAnsi="Times New Roman" w:cs="Times New Roman"/>
                <w:sz w:val="24"/>
                <w:szCs w:val="24"/>
              </w:rPr>
              <w:t>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F1DB26"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4.</w:t>
            </w:r>
            <w:r w:rsidR="000B73BE" w:rsidRPr="002B06FB">
              <w:rPr>
                <w:rFonts w:ascii="Times New Roman" w:hAnsi="Times New Roman" w:cs="Times New Roman"/>
                <w:sz w:val="24"/>
                <w:szCs w:val="24"/>
              </w:rPr>
              <w:t>5 %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4710C42"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43.</w:t>
            </w:r>
            <w:r w:rsidR="000B73BE" w:rsidRPr="002B06FB">
              <w:rPr>
                <w:rFonts w:ascii="Times New Roman" w:hAnsi="Times New Roman" w:cs="Times New Roman"/>
                <w:sz w:val="24"/>
                <w:szCs w:val="24"/>
              </w:rPr>
              <w:t>3 %</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FF01671"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6.</w:t>
            </w:r>
            <w:r w:rsidR="000B73BE" w:rsidRPr="002B06FB">
              <w:rPr>
                <w:rFonts w:ascii="Times New Roman" w:hAnsi="Times New Roman" w:cs="Times New Roman"/>
                <w:sz w:val="24"/>
                <w:szCs w:val="24"/>
              </w:rPr>
              <w:t>6 %</w:t>
            </w:r>
          </w:p>
        </w:tc>
      </w:tr>
      <w:tr w:rsidR="000B73BE" w:rsidRPr="002B06FB" w14:paraId="18BEA7EB"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1F681F7" w14:textId="77777777" w:rsidR="000B73BE" w:rsidRPr="002B06FB" w:rsidRDefault="000B73BE">
            <w:pPr>
              <w:jc w:val="center"/>
              <w:rPr>
                <w:rFonts w:ascii="Times New Roman" w:hAnsi="Times New Roman" w:cs="Times New Roman"/>
                <w:sz w:val="24"/>
                <w:szCs w:val="24"/>
              </w:rPr>
            </w:pPr>
            <w:r w:rsidRPr="002B06FB">
              <w:rPr>
                <w:rFonts w:ascii="Times New Roman" w:hAnsi="Times New Roman" w:cs="Times New Roman"/>
                <w:sz w:val="24"/>
                <w:szCs w:val="24"/>
              </w:rPr>
              <w:t xml:space="preserve">30-40 </w:t>
            </w:r>
            <w:r w:rsidR="008A72CE" w:rsidRPr="002B06FB">
              <w:rPr>
                <w:rFonts w:ascii="Times New Roman" w:hAnsi="Times New Roman" w:cs="Times New Roman"/>
                <w:sz w:val="24"/>
                <w:szCs w:val="24"/>
              </w:rPr>
              <w:t>years</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8E4CB6E" w14:textId="77777777" w:rsidR="000B73BE" w:rsidRPr="002B06FB" w:rsidRDefault="000B73BE">
            <w:pPr>
              <w:jc w:val="center"/>
              <w:rPr>
                <w:rFonts w:ascii="Times New Roman" w:hAnsi="Times New Roman" w:cs="Times New Roman"/>
                <w:sz w:val="24"/>
                <w:szCs w:val="24"/>
              </w:rPr>
            </w:pPr>
            <w:r w:rsidRPr="002B06FB">
              <w:rPr>
                <w:rFonts w:ascii="Times New Roman" w:hAnsi="Times New Roman" w:cs="Times New Roman"/>
                <w:sz w:val="24"/>
                <w:szCs w:val="24"/>
              </w:rPr>
              <w:t>10 %</w:t>
            </w:r>
          </w:p>
        </w:tc>
        <w:tc>
          <w:tcPr>
            <w:tcW w:w="1701" w:type="dxa"/>
            <w:tcBorders>
              <w:top w:val="single" w:sz="4" w:space="0" w:color="auto"/>
              <w:left w:val="single" w:sz="4" w:space="0" w:color="auto"/>
              <w:bottom w:val="single" w:sz="4" w:space="0" w:color="auto"/>
              <w:right w:val="single" w:sz="4" w:space="0" w:color="auto"/>
            </w:tcBorders>
            <w:vAlign w:val="center"/>
          </w:tcPr>
          <w:p w14:paraId="1C5D079D"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c>
          <w:tcPr>
            <w:tcW w:w="1388" w:type="dxa"/>
            <w:tcBorders>
              <w:top w:val="single" w:sz="4" w:space="0" w:color="auto"/>
              <w:left w:val="single" w:sz="4" w:space="0" w:color="auto"/>
              <w:bottom w:val="single" w:sz="4" w:space="0" w:color="auto"/>
              <w:right w:val="single" w:sz="4" w:space="0" w:color="auto"/>
            </w:tcBorders>
            <w:vAlign w:val="center"/>
          </w:tcPr>
          <w:p w14:paraId="37F9E4E8"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c>
          <w:tcPr>
            <w:tcW w:w="2155" w:type="dxa"/>
            <w:tcBorders>
              <w:top w:val="single" w:sz="4" w:space="0" w:color="auto"/>
              <w:left w:val="single" w:sz="4" w:space="0" w:color="auto"/>
              <w:bottom w:val="single" w:sz="4" w:space="0" w:color="auto"/>
              <w:right w:val="single" w:sz="4" w:space="0" w:color="auto"/>
            </w:tcBorders>
            <w:vAlign w:val="center"/>
          </w:tcPr>
          <w:p w14:paraId="08CF6E14"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r>
      <w:tr w:rsidR="000B73BE" w:rsidRPr="002B06FB" w14:paraId="485DA11A" w14:textId="77777777" w:rsidTr="0068347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653CB41E" w14:textId="77777777" w:rsidR="000B73BE" w:rsidRPr="002B06FB" w:rsidRDefault="000B73BE">
            <w:pPr>
              <w:jc w:val="center"/>
              <w:rPr>
                <w:rFonts w:ascii="Times New Roman" w:hAnsi="Times New Roman" w:cs="Times New Roman"/>
                <w:sz w:val="24"/>
                <w:szCs w:val="24"/>
              </w:rPr>
            </w:pPr>
            <w:r w:rsidRPr="002B06FB">
              <w:rPr>
                <w:rFonts w:ascii="Times New Roman" w:hAnsi="Times New Roman" w:cs="Times New Roman"/>
                <w:sz w:val="24"/>
                <w:szCs w:val="24"/>
              </w:rPr>
              <w:t xml:space="preserve">40-50 </w:t>
            </w:r>
            <w:r w:rsidR="008A72CE" w:rsidRPr="002B06FB">
              <w:rPr>
                <w:rFonts w:ascii="Times New Roman" w:hAnsi="Times New Roman" w:cs="Times New Roman"/>
                <w:sz w:val="24"/>
                <w:szCs w:val="24"/>
              </w:rPr>
              <w:t>years</w:t>
            </w:r>
          </w:p>
        </w:tc>
        <w:tc>
          <w:tcPr>
            <w:tcW w:w="1872" w:type="dxa"/>
            <w:tcBorders>
              <w:top w:val="single" w:sz="4" w:space="0" w:color="auto"/>
              <w:left w:val="single" w:sz="4" w:space="0" w:color="auto"/>
              <w:bottom w:val="single" w:sz="4" w:space="0" w:color="auto"/>
              <w:right w:val="single" w:sz="4" w:space="0" w:color="auto"/>
            </w:tcBorders>
            <w:vAlign w:val="center"/>
            <w:hideMark/>
          </w:tcPr>
          <w:p w14:paraId="64D6C341" w14:textId="77777777" w:rsidR="000B73BE" w:rsidRPr="002B06FB" w:rsidRDefault="008A72CE">
            <w:pPr>
              <w:jc w:val="center"/>
              <w:rPr>
                <w:rFonts w:ascii="Times New Roman" w:hAnsi="Times New Roman" w:cs="Times New Roman"/>
                <w:sz w:val="24"/>
                <w:szCs w:val="24"/>
              </w:rPr>
            </w:pPr>
            <w:r w:rsidRPr="002B06FB">
              <w:rPr>
                <w:rFonts w:ascii="Times New Roman" w:hAnsi="Times New Roman" w:cs="Times New Roman"/>
                <w:sz w:val="24"/>
                <w:szCs w:val="24"/>
              </w:rPr>
              <w:t>13.</w:t>
            </w:r>
            <w:r w:rsidR="000B73BE" w:rsidRPr="002B06FB">
              <w:rPr>
                <w:rFonts w:ascii="Times New Roman" w:hAnsi="Times New Roman" w:cs="Times New Roman"/>
                <w:sz w:val="24"/>
                <w:szCs w:val="24"/>
              </w:rPr>
              <w:t>6 %</w:t>
            </w:r>
          </w:p>
        </w:tc>
        <w:tc>
          <w:tcPr>
            <w:tcW w:w="1701" w:type="dxa"/>
            <w:tcBorders>
              <w:top w:val="single" w:sz="4" w:space="0" w:color="auto"/>
              <w:left w:val="single" w:sz="4" w:space="0" w:color="auto"/>
              <w:bottom w:val="single" w:sz="4" w:space="0" w:color="auto"/>
              <w:right w:val="single" w:sz="4" w:space="0" w:color="auto"/>
            </w:tcBorders>
            <w:vAlign w:val="center"/>
          </w:tcPr>
          <w:p w14:paraId="1E0D8515"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c>
          <w:tcPr>
            <w:tcW w:w="1388" w:type="dxa"/>
            <w:tcBorders>
              <w:top w:val="single" w:sz="4" w:space="0" w:color="auto"/>
              <w:left w:val="single" w:sz="4" w:space="0" w:color="auto"/>
              <w:bottom w:val="single" w:sz="4" w:space="0" w:color="auto"/>
              <w:right w:val="single" w:sz="4" w:space="0" w:color="auto"/>
            </w:tcBorders>
            <w:vAlign w:val="center"/>
          </w:tcPr>
          <w:p w14:paraId="07B742C3"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c>
          <w:tcPr>
            <w:tcW w:w="2155" w:type="dxa"/>
            <w:tcBorders>
              <w:top w:val="single" w:sz="4" w:space="0" w:color="auto"/>
              <w:left w:val="single" w:sz="4" w:space="0" w:color="auto"/>
              <w:bottom w:val="single" w:sz="4" w:space="0" w:color="auto"/>
              <w:right w:val="single" w:sz="4" w:space="0" w:color="auto"/>
            </w:tcBorders>
            <w:vAlign w:val="center"/>
          </w:tcPr>
          <w:p w14:paraId="1C88D4EF" w14:textId="77777777" w:rsidR="000B73BE" w:rsidRPr="002B06FB" w:rsidRDefault="000221F2">
            <w:pPr>
              <w:jc w:val="center"/>
              <w:rPr>
                <w:rFonts w:ascii="Times New Roman" w:hAnsi="Times New Roman" w:cs="Times New Roman"/>
                <w:sz w:val="24"/>
                <w:szCs w:val="24"/>
              </w:rPr>
            </w:pPr>
            <w:r w:rsidRPr="002B06FB">
              <w:rPr>
                <w:rFonts w:ascii="Times New Roman" w:hAnsi="Times New Roman" w:cs="Times New Roman"/>
                <w:sz w:val="24"/>
                <w:szCs w:val="24"/>
              </w:rPr>
              <w:t>NA</w:t>
            </w:r>
          </w:p>
        </w:tc>
      </w:tr>
    </w:tbl>
    <w:p w14:paraId="4AFA38D6" w14:textId="77777777" w:rsidR="00291AEB" w:rsidRPr="002B06FB" w:rsidRDefault="00291AEB">
      <w:pPr>
        <w:rPr>
          <w:rFonts w:ascii="Times New Roman" w:hAnsi="Times New Roman" w:cs="Times New Roman"/>
          <w:sz w:val="24"/>
          <w:szCs w:val="24"/>
          <w:lang w:val="en-GB"/>
        </w:rPr>
      </w:pPr>
    </w:p>
    <w:p w14:paraId="7C635423" w14:textId="77777777" w:rsidR="00547922" w:rsidRPr="002B06FB" w:rsidRDefault="00291AEB">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St. Mark’s cohort, there was no significant change in the</w:t>
      </w:r>
      <w:r w:rsidR="007B6DD7" w:rsidRPr="002B06FB">
        <w:rPr>
          <w:rFonts w:ascii="Times New Roman" w:hAnsi="Times New Roman" w:cs="Times New Roman"/>
          <w:sz w:val="24"/>
          <w:szCs w:val="24"/>
          <w:lang w:val="en-GB"/>
        </w:rPr>
        <w:t xml:space="preserve"> yearly</w:t>
      </w:r>
      <w:r w:rsidRPr="002B06FB">
        <w:rPr>
          <w:rFonts w:ascii="Times New Roman" w:hAnsi="Times New Roman" w:cs="Times New Roman"/>
          <w:sz w:val="24"/>
          <w:szCs w:val="24"/>
          <w:lang w:val="en-GB"/>
        </w:rPr>
        <w:t xml:space="preserve"> hazard rate of CRC </w:t>
      </w:r>
      <w:r w:rsidR="007B6DD7" w:rsidRPr="002B06FB">
        <w:rPr>
          <w:rFonts w:ascii="Times New Roman" w:hAnsi="Times New Roman" w:cs="Times New Roman"/>
          <w:sz w:val="24"/>
          <w:szCs w:val="24"/>
          <w:lang w:val="en-GB"/>
        </w:rPr>
        <w:t xml:space="preserve">at around 0.37% </w:t>
      </w:r>
      <w:r w:rsidRPr="002B06FB">
        <w:rPr>
          <w:rFonts w:ascii="Times New Roman" w:hAnsi="Times New Roman" w:cs="Times New Roman"/>
          <w:sz w:val="24"/>
          <w:szCs w:val="24"/>
          <w:lang w:val="en-GB"/>
        </w:rPr>
        <w:t xml:space="preserve">after the first </w:t>
      </w:r>
      <w:r w:rsidR="00C10078" w:rsidRPr="002B06FB">
        <w:rPr>
          <w:rFonts w:ascii="Times New Roman" w:hAnsi="Times New Roman" w:cs="Times New Roman"/>
          <w:sz w:val="24"/>
          <w:szCs w:val="24"/>
          <w:lang w:val="en-GB"/>
        </w:rPr>
        <w:t>decade;</w:t>
      </w:r>
      <w:r w:rsidR="007B6DD7" w:rsidRPr="002B06FB">
        <w:rPr>
          <w:rFonts w:ascii="Times New Roman" w:hAnsi="Times New Roman" w:cs="Times New Roman"/>
          <w:sz w:val="24"/>
          <w:szCs w:val="24"/>
          <w:lang w:val="en-GB"/>
        </w:rPr>
        <w:t xml:space="preserve"> therefore</w:t>
      </w:r>
      <w:r w:rsidR="00C10078" w:rsidRPr="002B06FB">
        <w:rPr>
          <w:rFonts w:ascii="Times New Roman" w:hAnsi="Times New Roman" w:cs="Times New Roman"/>
          <w:sz w:val="24"/>
          <w:szCs w:val="24"/>
          <w:lang w:val="en-GB"/>
        </w:rPr>
        <w:t xml:space="preserve">, </w:t>
      </w:r>
      <w:r w:rsidR="007B6DD7" w:rsidRPr="002B06FB">
        <w:rPr>
          <w:rFonts w:ascii="Times New Roman" w:hAnsi="Times New Roman" w:cs="Times New Roman"/>
          <w:sz w:val="24"/>
          <w:szCs w:val="24"/>
          <w:lang w:val="en-GB"/>
        </w:rPr>
        <w:t xml:space="preserve">surveillance was not </w:t>
      </w:r>
      <w:r w:rsidR="00C10078" w:rsidRPr="002B06FB">
        <w:rPr>
          <w:rFonts w:ascii="Times New Roman" w:hAnsi="Times New Roman" w:cs="Times New Roman"/>
          <w:sz w:val="24"/>
          <w:szCs w:val="24"/>
          <w:lang w:val="en-GB"/>
        </w:rPr>
        <w:t>intensified</w:t>
      </w:r>
      <w:r w:rsidR="007B6DD7" w:rsidRPr="002B06FB">
        <w:rPr>
          <w:rFonts w:ascii="Times New Roman" w:hAnsi="Times New Roman" w:cs="Times New Roman"/>
          <w:sz w:val="24"/>
          <w:szCs w:val="24"/>
          <w:lang w:val="en-GB"/>
        </w:rPr>
        <w:t xml:space="preserve"> with longer disease </w:t>
      </w:r>
      <w:r w:rsidR="00C10078" w:rsidRPr="002B06FB">
        <w:rPr>
          <w:rFonts w:ascii="Times New Roman" w:hAnsi="Times New Roman" w:cs="Times New Roman"/>
          <w:sz w:val="24"/>
          <w:szCs w:val="24"/>
          <w:lang w:val="en-GB"/>
        </w:rPr>
        <w:t>duration</w:t>
      </w:r>
      <w:r w:rsidR="007B6DD7" w:rsidRPr="002B06FB">
        <w:rPr>
          <w:rFonts w:ascii="Times New Roman" w:hAnsi="Times New Roman" w:cs="Times New Roman"/>
          <w:sz w:val="24"/>
          <w:szCs w:val="24"/>
          <w:lang w:val="en-GB"/>
        </w:rPr>
        <w:t>. These risk estimates are in concordance with th</w:t>
      </w:r>
      <w:r w:rsidR="00DE5834" w:rsidRPr="002B06FB">
        <w:rPr>
          <w:rFonts w:ascii="Times New Roman" w:hAnsi="Times New Roman" w:cs="Times New Roman"/>
          <w:sz w:val="24"/>
          <w:szCs w:val="24"/>
          <w:lang w:val="en-GB"/>
        </w:rPr>
        <w:t>e meta-analysis by Lütgens et al (3)</w:t>
      </w:r>
      <w:r w:rsidR="007B6DD7" w:rsidRPr="002B06FB">
        <w:rPr>
          <w:rFonts w:ascii="Times New Roman" w:hAnsi="Times New Roman" w:cs="Times New Roman"/>
          <w:sz w:val="24"/>
          <w:szCs w:val="24"/>
          <w:lang w:val="en-GB"/>
        </w:rPr>
        <w:t xml:space="preserve">. In the Danish </w:t>
      </w:r>
      <w:r w:rsidR="007B6DD7" w:rsidRPr="002B06FB">
        <w:rPr>
          <w:rFonts w:ascii="Times New Roman" w:hAnsi="Times New Roman" w:cs="Times New Roman"/>
          <w:sz w:val="24"/>
          <w:szCs w:val="24"/>
          <w:lang w:val="en-GB"/>
        </w:rPr>
        <w:lastRenderedPageBreak/>
        <w:t xml:space="preserve">data, the risk of </w:t>
      </w:r>
      <w:r w:rsidR="00C451A3" w:rsidRPr="002B06FB">
        <w:rPr>
          <w:rFonts w:ascii="Times New Roman" w:hAnsi="Times New Roman" w:cs="Times New Roman"/>
          <w:sz w:val="24"/>
          <w:szCs w:val="24"/>
          <w:lang w:val="en-GB"/>
        </w:rPr>
        <w:t>C</w:t>
      </w:r>
      <w:r w:rsidR="007B6DD7" w:rsidRPr="002B06FB">
        <w:rPr>
          <w:rFonts w:ascii="Times New Roman" w:hAnsi="Times New Roman" w:cs="Times New Roman"/>
          <w:sz w:val="24"/>
          <w:szCs w:val="24"/>
          <w:lang w:val="en-GB"/>
        </w:rPr>
        <w:t>RC was low in patients with UC during the first year after diagnosis, but it increased after 8 years disease duration to the same level as in IBD-free controls</w:t>
      </w:r>
      <w:r w:rsidR="00DE5834" w:rsidRPr="002B06FB">
        <w:rPr>
          <w:rFonts w:ascii="Times New Roman" w:hAnsi="Times New Roman" w:cs="Times New Roman"/>
          <w:sz w:val="24"/>
          <w:szCs w:val="24"/>
          <w:lang w:val="en-GB"/>
        </w:rPr>
        <w:t xml:space="preserve"> (8)</w:t>
      </w:r>
      <w:r w:rsidR="007B6DD7" w:rsidRPr="002B06FB">
        <w:rPr>
          <w:rFonts w:ascii="Times New Roman" w:hAnsi="Times New Roman" w:cs="Times New Roman"/>
          <w:sz w:val="24"/>
          <w:szCs w:val="24"/>
          <w:lang w:val="en-GB"/>
        </w:rPr>
        <w:t xml:space="preserve">. After 13 years disease duration, the risk of CRC increased to 50% greater than the background </w:t>
      </w:r>
      <w:r w:rsidR="00C10078" w:rsidRPr="002B06FB">
        <w:rPr>
          <w:rFonts w:ascii="Times New Roman" w:hAnsi="Times New Roman" w:cs="Times New Roman"/>
          <w:sz w:val="24"/>
          <w:szCs w:val="24"/>
          <w:lang w:val="en-GB"/>
        </w:rPr>
        <w:t>population;</w:t>
      </w:r>
      <w:r w:rsidR="007B6DD7" w:rsidRPr="002B06FB">
        <w:rPr>
          <w:rFonts w:ascii="Times New Roman" w:hAnsi="Times New Roman" w:cs="Times New Roman"/>
          <w:sz w:val="24"/>
          <w:szCs w:val="24"/>
          <w:lang w:val="en-GB"/>
        </w:rPr>
        <w:t xml:space="preserve"> however</w:t>
      </w:r>
      <w:r w:rsidR="00C10078" w:rsidRPr="002B06FB">
        <w:rPr>
          <w:rFonts w:ascii="Times New Roman" w:hAnsi="Times New Roman" w:cs="Times New Roman"/>
          <w:sz w:val="24"/>
          <w:szCs w:val="24"/>
          <w:lang w:val="en-GB"/>
        </w:rPr>
        <w:t>,</w:t>
      </w:r>
      <w:r w:rsidR="007B6DD7" w:rsidRPr="002B06FB">
        <w:rPr>
          <w:rFonts w:ascii="Times New Roman" w:hAnsi="Times New Roman" w:cs="Times New Roman"/>
          <w:sz w:val="24"/>
          <w:szCs w:val="24"/>
          <w:lang w:val="en-GB"/>
        </w:rPr>
        <w:t xml:space="preserve"> the absolute number of patients was very low.</w:t>
      </w:r>
    </w:p>
    <w:p w14:paraId="099FC039" w14:textId="77777777" w:rsidR="00547922" w:rsidRPr="002B06FB" w:rsidRDefault="00547922">
      <w:pPr>
        <w:rPr>
          <w:rFonts w:ascii="Times New Roman" w:hAnsi="Times New Roman" w:cs="Times New Roman"/>
          <w:b/>
          <w:sz w:val="24"/>
          <w:szCs w:val="24"/>
          <w:lang w:val="en-GB"/>
        </w:rPr>
      </w:pPr>
      <w:r w:rsidRPr="002B06FB">
        <w:rPr>
          <w:rFonts w:ascii="Times New Roman" w:hAnsi="Times New Roman" w:cs="Times New Roman"/>
          <w:b/>
          <w:sz w:val="24"/>
          <w:szCs w:val="24"/>
          <w:lang w:val="en-GB"/>
        </w:rPr>
        <w:t>Sessile serrated lesions</w:t>
      </w:r>
    </w:p>
    <w:p w14:paraId="509E07C6" w14:textId="77777777" w:rsidR="00547922" w:rsidRPr="002B06FB" w:rsidRDefault="00547922">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Sessile serrated lesions (SSL) are defined as a lesion with serrated dilated crypts, including dilatation of the base of the crypts and is </w:t>
      </w:r>
      <w:r w:rsidR="00386250" w:rsidRPr="002B06FB">
        <w:rPr>
          <w:rFonts w:ascii="Times New Roman" w:hAnsi="Times New Roman" w:cs="Times New Roman"/>
          <w:sz w:val="24"/>
          <w:szCs w:val="24"/>
          <w:lang w:val="en-GB"/>
        </w:rPr>
        <w:t>indicated</w:t>
      </w:r>
      <w:r w:rsidRPr="002B06FB">
        <w:rPr>
          <w:rFonts w:ascii="Times New Roman" w:hAnsi="Times New Roman" w:cs="Times New Roman"/>
          <w:sz w:val="24"/>
          <w:szCs w:val="24"/>
          <w:lang w:val="en-GB"/>
        </w:rPr>
        <w:t xml:space="preserve"> to be </w:t>
      </w:r>
      <w:r w:rsidR="00386250" w:rsidRPr="002B06FB">
        <w:rPr>
          <w:rFonts w:ascii="Times New Roman" w:hAnsi="Times New Roman" w:cs="Times New Roman"/>
          <w:sz w:val="24"/>
          <w:szCs w:val="24"/>
          <w:lang w:val="en-GB"/>
        </w:rPr>
        <w:t>responsible</w:t>
      </w:r>
      <w:r w:rsidRPr="002B06FB">
        <w:rPr>
          <w:rFonts w:ascii="Times New Roman" w:hAnsi="Times New Roman" w:cs="Times New Roman"/>
          <w:sz w:val="24"/>
          <w:szCs w:val="24"/>
          <w:lang w:val="en-GB"/>
        </w:rPr>
        <w:t xml:space="preserve"> for up to 20% of all sporadic co</w:t>
      </w:r>
      <w:r w:rsidR="00E21831" w:rsidRPr="002B06FB">
        <w:rPr>
          <w:rFonts w:ascii="Times New Roman" w:hAnsi="Times New Roman" w:cs="Times New Roman"/>
          <w:sz w:val="24"/>
          <w:szCs w:val="24"/>
          <w:lang w:val="en-GB"/>
        </w:rPr>
        <w:t>l</w:t>
      </w:r>
      <w:r w:rsidRPr="002B06FB">
        <w:rPr>
          <w:rFonts w:ascii="Times New Roman" w:hAnsi="Times New Roman" w:cs="Times New Roman"/>
          <w:sz w:val="24"/>
          <w:szCs w:val="24"/>
          <w:lang w:val="en-GB"/>
        </w:rPr>
        <w:t>on cancers</w:t>
      </w:r>
      <w:r w:rsidR="00C47E2E"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(35,37)</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{"citationItems":[{"id":"ITEM-1","itemData":{"id":"ITEM-1","issued":{"date-parts":[["0"]]},"title":"38. Snover DC. Update on the serrated pathway to colorectal carcinoma. Hum Pathol 2011;42:1-10.","type":"article-journal"},"uris":["http://www.mendeley.com/documents/?uuid=6203beac-f5ee-4a92-ab8f-fd62e34a49e5"]},{"id":"ITEM-2","itemData":{"id":"ITEM-2","issued":{"date-parts":[["0"]]},"title":"39. Thorlacius H, Takeuchi Y, Kanesaka T, et al. Serrated polyps - a concealed but prevalent precursor of colorectal cancer. Scand J Gastroenterol 2017;52:654-661.","type":"article-journal"},"uris":["http://www.mendeley.com/documents/?uuid=56209f34-13ea-4329-8c6a-f84ff02c88f8"]}],"mendeley":{"formattedCitation":"(37,38)","plainTextFormattedCitation":"(37,38)","previouslyFormattedCitation":"(37,38)"},"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599D1231" w14:textId="35F0ED3C" w:rsidR="00E21831" w:rsidRPr="002B06FB" w:rsidRDefault="00E21831">
      <w:pPr>
        <w:rPr>
          <w:rFonts w:ascii="Times New Roman" w:hAnsi="Times New Roman" w:cs="Times New Roman"/>
          <w:sz w:val="24"/>
          <w:szCs w:val="24"/>
          <w:lang w:val="en-GB"/>
        </w:rPr>
      </w:pPr>
      <w:r w:rsidRPr="002B06FB">
        <w:rPr>
          <w:rFonts w:ascii="Times New Roman" w:hAnsi="Times New Roman" w:cs="Times New Roman"/>
          <w:sz w:val="24"/>
          <w:szCs w:val="24"/>
          <w:lang w:val="en-GB"/>
        </w:rPr>
        <w:t>SSL is asso</w:t>
      </w:r>
      <w:r w:rsidR="00C47E2E" w:rsidRPr="002B06FB">
        <w:rPr>
          <w:rFonts w:ascii="Times New Roman" w:hAnsi="Times New Roman" w:cs="Times New Roman"/>
          <w:sz w:val="24"/>
          <w:szCs w:val="24"/>
          <w:lang w:val="en-GB"/>
        </w:rPr>
        <w:t xml:space="preserve">ciated with long lasting IBD </w:t>
      </w:r>
      <w:r w:rsidR="00DE5834" w:rsidRPr="002B06FB">
        <w:rPr>
          <w:rFonts w:ascii="Times New Roman" w:hAnsi="Times New Roman" w:cs="Times New Roman"/>
          <w:sz w:val="24"/>
          <w:szCs w:val="24"/>
          <w:lang w:val="en-GB"/>
        </w:rPr>
        <w:t>(38)</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{"citationItems":[{"id":"ITEM-1","itemData":{"id":"ITEM-1","issued":{"date-parts":[["0"]]},"title":"40 .Rubio CA, Befrits R, Jaramillo E, et al. Villous and serrated adenomatous growth bordering carcinomas in inflammatory bowel disease. Anticancer Res 2000;20:4761-4.","type":"article-journal"},"uris":["http://www.mendeley.com/documents/?uuid=fe834ba0-3246-4ba1-9d18-a1fa6a08769a"]}],"mendeley":{"formattedCitation":"(39)","plainTextFormattedCitation":"(39)","previouslyFormattedCitation":"(39)"},"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00C47E2E" w:rsidRPr="002B06FB">
        <w:rPr>
          <w:rFonts w:ascii="Times New Roman" w:hAnsi="Times New Roman" w:cs="Times New Roman"/>
          <w:sz w:val="24"/>
          <w:szCs w:val="24"/>
          <w:lang w:val="en-GB"/>
        </w:rPr>
        <w:t>, and often occurs</w:t>
      </w:r>
      <w:r w:rsidRPr="002B06FB">
        <w:rPr>
          <w:rFonts w:ascii="Times New Roman" w:hAnsi="Times New Roman" w:cs="Times New Roman"/>
          <w:sz w:val="24"/>
          <w:szCs w:val="24"/>
          <w:lang w:val="en-GB"/>
        </w:rPr>
        <w:t xml:space="preserve"> in the right side</w:t>
      </w:r>
      <w:r w:rsidR="00C47E2E" w:rsidRPr="002B06FB">
        <w:rPr>
          <w:rFonts w:ascii="Times New Roman" w:hAnsi="Times New Roman" w:cs="Times New Roman"/>
          <w:sz w:val="24"/>
          <w:szCs w:val="24"/>
          <w:lang w:val="en-GB"/>
        </w:rPr>
        <w:t xml:space="preserve"> of the colon, is often more tha</w:t>
      </w:r>
      <w:r w:rsidRPr="002B06FB">
        <w:rPr>
          <w:rFonts w:ascii="Times New Roman" w:hAnsi="Times New Roman" w:cs="Times New Roman"/>
          <w:sz w:val="24"/>
          <w:szCs w:val="24"/>
          <w:lang w:val="en-GB"/>
        </w:rPr>
        <w:t>n 10mm in si</w:t>
      </w:r>
      <w:r w:rsidR="007D473A">
        <w:rPr>
          <w:rFonts w:ascii="Times New Roman" w:hAnsi="Times New Roman" w:cs="Times New Roman"/>
          <w:sz w:val="24"/>
          <w:szCs w:val="24"/>
          <w:lang w:val="en-GB"/>
        </w:rPr>
        <w:t>ze, and presents with Kudo’s pit-</w:t>
      </w:r>
      <w:r w:rsidRPr="002B06FB">
        <w:rPr>
          <w:rFonts w:ascii="Times New Roman" w:hAnsi="Times New Roman" w:cs="Times New Roman"/>
          <w:sz w:val="24"/>
          <w:szCs w:val="24"/>
          <w:lang w:val="en-GB"/>
        </w:rPr>
        <w:t>pattern II</w:t>
      </w:r>
      <w:r w:rsidR="00DE5834" w:rsidRPr="002B06FB">
        <w:rPr>
          <w:rFonts w:ascii="Times New Roman" w:hAnsi="Times New Roman" w:cs="Times New Roman"/>
          <w:sz w:val="24"/>
          <w:szCs w:val="24"/>
          <w:lang w:val="en-GB"/>
        </w:rPr>
        <w:t xml:space="preserve"> (39)</w:t>
      </w:r>
      <w:r w:rsidRPr="002B06FB">
        <w:rPr>
          <w:rFonts w:ascii="Times New Roman" w:hAnsi="Times New Roman" w:cs="Times New Roman"/>
          <w:sz w:val="24"/>
          <w:szCs w:val="24"/>
          <w:lang w:val="en-GB"/>
        </w:rPr>
        <w:t>.</w:t>
      </w:r>
    </w:p>
    <w:p w14:paraId="79CFC4C7" w14:textId="77777777" w:rsidR="00E21831" w:rsidRPr="002B06FB" w:rsidRDefault="00E21831">
      <w:pPr>
        <w:rPr>
          <w:rFonts w:ascii="Times New Roman" w:hAnsi="Times New Roman" w:cs="Times New Roman"/>
          <w:sz w:val="24"/>
          <w:szCs w:val="24"/>
          <w:lang w:val="en-GB"/>
        </w:rPr>
      </w:pPr>
      <w:r w:rsidRPr="002B06FB">
        <w:rPr>
          <w:rFonts w:ascii="Times New Roman" w:hAnsi="Times New Roman" w:cs="Times New Roman"/>
          <w:sz w:val="24"/>
          <w:szCs w:val="24"/>
          <w:lang w:val="en-GB"/>
        </w:rPr>
        <w:t>SSL is</w:t>
      </w:r>
      <w:r w:rsidR="00C47E2E" w:rsidRPr="002B06FB">
        <w:rPr>
          <w:rFonts w:ascii="Times New Roman" w:hAnsi="Times New Roman" w:cs="Times New Roman"/>
          <w:sz w:val="24"/>
          <w:szCs w:val="24"/>
          <w:lang w:val="en-GB"/>
        </w:rPr>
        <w:t xml:space="preserve"> diagnoses with chromoendoscopy</w:t>
      </w:r>
      <w:r w:rsidRPr="002B06FB">
        <w:rPr>
          <w:rFonts w:ascii="Times New Roman" w:hAnsi="Times New Roman" w:cs="Times New Roman"/>
          <w:sz w:val="24"/>
          <w:szCs w:val="24"/>
          <w:lang w:val="en-GB"/>
        </w:rPr>
        <w:t xml:space="preserve"> or vir</w:t>
      </w:r>
      <w:r w:rsidR="00C47E2E" w:rsidRPr="002B06FB">
        <w:rPr>
          <w:rFonts w:ascii="Times New Roman" w:hAnsi="Times New Roman" w:cs="Times New Roman"/>
          <w:sz w:val="24"/>
          <w:szCs w:val="24"/>
          <w:lang w:val="en-GB"/>
        </w:rPr>
        <w:t>t</w:t>
      </w:r>
      <w:r w:rsidRPr="002B06FB">
        <w:rPr>
          <w:rFonts w:ascii="Times New Roman" w:hAnsi="Times New Roman" w:cs="Times New Roman"/>
          <w:sz w:val="24"/>
          <w:szCs w:val="24"/>
          <w:lang w:val="en-GB"/>
        </w:rPr>
        <w:t>ual chromoendoscopy in around 6% of colonoscopy surveilled IBD patients, but is d</w:t>
      </w:r>
      <w:r w:rsidR="00C47E2E" w:rsidRPr="002B06FB">
        <w:rPr>
          <w:rFonts w:ascii="Times New Roman" w:hAnsi="Times New Roman" w:cs="Times New Roman"/>
          <w:sz w:val="24"/>
          <w:szCs w:val="24"/>
          <w:lang w:val="en-GB"/>
        </w:rPr>
        <w:t>etected in up to 11% of IBD pat</w:t>
      </w:r>
      <w:r w:rsidRPr="002B06FB">
        <w:rPr>
          <w:rFonts w:ascii="Times New Roman" w:hAnsi="Times New Roman" w:cs="Times New Roman"/>
          <w:sz w:val="24"/>
          <w:szCs w:val="24"/>
          <w:lang w:val="en-GB"/>
        </w:rPr>
        <w:t>i</w:t>
      </w:r>
      <w:r w:rsidR="00C47E2E" w:rsidRPr="002B06FB">
        <w:rPr>
          <w:rFonts w:ascii="Times New Roman" w:hAnsi="Times New Roman" w:cs="Times New Roman"/>
          <w:sz w:val="24"/>
          <w:szCs w:val="24"/>
          <w:lang w:val="en-GB"/>
        </w:rPr>
        <w:t>e</w:t>
      </w:r>
      <w:r w:rsidRPr="002B06FB">
        <w:rPr>
          <w:rFonts w:ascii="Times New Roman" w:hAnsi="Times New Roman" w:cs="Times New Roman"/>
          <w:sz w:val="24"/>
          <w:szCs w:val="24"/>
          <w:lang w:val="en-GB"/>
        </w:rPr>
        <w:t>nts</w:t>
      </w:r>
      <w:r w:rsidR="00C47E2E"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(40)</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{"citationItems":[{"id":"ITEM-1","itemData":{"id":"ITEM-1","issued":{"date-parts":[["0"]]},"title":"42. Iacucci M, Hassan C, Fort Gasia M, et al. Serrated adenoma prevalence in inflammatory bowel disease surveillance colonoscopy, and characteristics revealed by chromoendoscopy and virtual chromoendoscopy. Can J Gastroenterol Hepatol 2014;28:589-94.","type":"article-journal"},"uris":["http://www.mendeley.com/documents/?uuid=2a1a9a1b-7fbb-4d05-a166-c1e1a2575253"]}],"mendeley":{"formattedCitation":"(41)","plainTextFormattedCitation":"(41)","previouslyFormattedCitation":"(41)"},"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The lesions can easi</w:t>
      </w:r>
      <w:r w:rsidR="00C47E2E" w:rsidRPr="002B06FB">
        <w:rPr>
          <w:rFonts w:ascii="Times New Roman" w:hAnsi="Times New Roman" w:cs="Times New Roman"/>
          <w:sz w:val="24"/>
          <w:szCs w:val="24"/>
          <w:lang w:val="en-GB"/>
        </w:rPr>
        <w:t>ly be overlooked because of their flat morphology, an</w:t>
      </w:r>
      <w:r w:rsidRPr="002B06FB">
        <w:rPr>
          <w:rFonts w:ascii="Times New Roman" w:hAnsi="Times New Roman" w:cs="Times New Roman"/>
          <w:sz w:val="24"/>
          <w:szCs w:val="24"/>
          <w:lang w:val="en-GB"/>
        </w:rPr>
        <w:t>d</w:t>
      </w:r>
      <w:r w:rsidR="00C47E2E"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because the lesions have the same c</w:t>
      </w:r>
      <w:r w:rsidR="00C47E2E" w:rsidRPr="002B06FB">
        <w:rPr>
          <w:rFonts w:ascii="Times New Roman" w:hAnsi="Times New Roman" w:cs="Times New Roman"/>
          <w:sz w:val="24"/>
          <w:szCs w:val="24"/>
          <w:lang w:val="en-GB"/>
        </w:rPr>
        <w:t>o</w:t>
      </w:r>
      <w:r w:rsidRPr="002B06FB">
        <w:rPr>
          <w:rFonts w:ascii="Times New Roman" w:hAnsi="Times New Roman" w:cs="Times New Roman"/>
          <w:sz w:val="24"/>
          <w:szCs w:val="24"/>
          <w:lang w:val="en-GB"/>
        </w:rPr>
        <w:t>lour as the surrounding mucosa, an</w:t>
      </w:r>
      <w:r w:rsidR="00C47E2E" w:rsidRPr="002B06FB">
        <w:rPr>
          <w:rFonts w:ascii="Times New Roman" w:hAnsi="Times New Roman" w:cs="Times New Roman"/>
          <w:sz w:val="24"/>
          <w:szCs w:val="24"/>
          <w:lang w:val="en-GB"/>
        </w:rPr>
        <w:t>d has morphological characteris</w:t>
      </w:r>
      <w:r w:rsidRPr="002B06FB">
        <w:rPr>
          <w:rFonts w:ascii="Times New Roman" w:hAnsi="Times New Roman" w:cs="Times New Roman"/>
          <w:sz w:val="24"/>
          <w:szCs w:val="24"/>
          <w:lang w:val="en-GB"/>
        </w:rPr>
        <w:t>tics in common with hyperplastic polyps (HP)</w:t>
      </w:r>
      <w:r w:rsidR="00C47E2E"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(41)</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{"citationItems":[{"id":"ITEM-1","itemData":{"id":"ITEM-1","issued":{"date-parts":[["0"]]},"title":"43. Hazewinkel Y, Lopez-Ceron M, East JE, et al. Endoscopic features of sessile serrated adenomas: validation by international experts using high-resolution white-light endoscopy and narrow-band imaging. Gastrointest Endosc 2013;77:916-24.","type":"article-journal"},"uris":["http://www.mendeley.com/documents/?uuid=999bd87b-b531-4a37-8a0d-b6dbc6cd7f0a"]}],"mendeley":{"formattedCitation":"(42)","plainTextFormattedCitation":"(42)","previouslyFormattedCitation":"(42)"},"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00C47E2E" w:rsidRPr="002B06FB">
        <w:rPr>
          <w:rFonts w:ascii="Times New Roman" w:hAnsi="Times New Roman" w:cs="Times New Roman"/>
          <w:sz w:val="24"/>
          <w:szCs w:val="24"/>
          <w:lang w:val="en-GB"/>
        </w:rPr>
        <w:t>. Furthermore</w:t>
      </w:r>
      <w:r w:rsidRPr="002B06FB">
        <w:rPr>
          <w:rFonts w:ascii="Times New Roman" w:hAnsi="Times New Roman" w:cs="Times New Roman"/>
          <w:sz w:val="24"/>
          <w:szCs w:val="24"/>
          <w:lang w:val="en-GB"/>
        </w:rPr>
        <w:t xml:space="preserve">, the lesion sis often covered with </w:t>
      </w:r>
      <w:r w:rsidR="00C47E2E" w:rsidRPr="002B06FB">
        <w:rPr>
          <w:rFonts w:ascii="Times New Roman" w:hAnsi="Times New Roman" w:cs="Times New Roman"/>
          <w:sz w:val="24"/>
          <w:szCs w:val="24"/>
          <w:lang w:val="en-GB"/>
        </w:rPr>
        <w:t>mucus</w:t>
      </w:r>
      <w:r w:rsidRPr="002B06FB">
        <w:rPr>
          <w:rFonts w:ascii="Times New Roman" w:hAnsi="Times New Roman" w:cs="Times New Roman"/>
          <w:sz w:val="24"/>
          <w:szCs w:val="24"/>
          <w:lang w:val="en-GB"/>
        </w:rPr>
        <w:t>, which can be difficult to wash away.</w:t>
      </w:r>
    </w:p>
    <w:p w14:paraId="32BD0479" w14:textId="77777777" w:rsidR="00547922" w:rsidRPr="002B06FB" w:rsidRDefault="00BE01B3">
      <w:pPr>
        <w:rPr>
          <w:rFonts w:ascii="Times New Roman" w:hAnsi="Times New Roman" w:cs="Times New Roman"/>
          <w:b/>
          <w:sz w:val="24"/>
          <w:szCs w:val="24"/>
          <w:lang w:val="en-GB"/>
        </w:rPr>
      </w:pPr>
      <w:r w:rsidRPr="002B06FB">
        <w:rPr>
          <w:rFonts w:ascii="Times New Roman" w:hAnsi="Times New Roman" w:cs="Times New Roman"/>
          <w:b/>
          <w:sz w:val="24"/>
          <w:szCs w:val="24"/>
          <w:lang w:val="en-GB"/>
        </w:rPr>
        <w:t>Management of SSL in IBD patients</w:t>
      </w:r>
    </w:p>
    <w:p w14:paraId="18616B4E" w14:textId="3BC6FD3F" w:rsidR="00BE01B3" w:rsidRPr="002B06FB" w:rsidRDefault="00386250">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SSL </w:t>
      </w:r>
      <w:r w:rsidR="00BE01B3" w:rsidRPr="002B06FB">
        <w:rPr>
          <w:rFonts w:ascii="Times New Roman" w:hAnsi="Times New Roman" w:cs="Times New Roman"/>
          <w:sz w:val="24"/>
          <w:szCs w:val="24"/>
          <w:lang w:val="en-GB"/>
        </w:rPr>
        <w:t xml:space="preserve">with dysplasia follows the same </w:t>
      </w:r>
      <w:r w:rsidRPr="002B06FB">
        <w:rPr>
          <w:rFonts w:ascii="Times New Roman" w:hAnsi="Times New Roman" w:cs="Times New Roman"/>
          <w:sz w:val="24"/>
          <w:szCs w:val="24"/>
          <w:lang w:val="en-GB"/>
        </w:rPr>
        <w:t>management</w:t>
      </w:r>
      <w:r w:rsidR="00B924D1">
        <w:rPr>
          <w:rFonts w:ascii="Times New Roman" w:hAnsi="Times New Roman" w:cs="Times New Roman"/>
          <w:sz w:val="24"/>
          <w:szCs w:val="24"/>
          <w:lang w:val="en-GB"/>
        </w:rPr>
        <w:t xml:space="preserve"> as other dysplastic lesions.</w:t>
      </w:r>
    </w:p>
    <w:p w14:paraId="6C5E3E8A" w14:textId="77777777" w:rsidR="00BE01B3" w:rsidRPr="002B06FB" w:rsidRDefault="00BE01B3">
      <w:pPr>
        <w:rPr>
          <w:rFonts w:ascii="Times New Roman" w:hAnsi="Times New Roman" w:cs="Times New Roman"/>
          <w:sz w:val="24"/>
          <w:szCs w:val="24"/>
          <w:lang w:val="en-GB"/>
        </w:rPr>
      </w:pPr>
      <w:r w:rsidRPr="002B06FB">
        <w:rPr>
          <w:rFonts w:ascii="Times New Roman" w:hAnsi="Times New Roman" w:cs="Times New Roman"/>
          <w:sz w:val="24"/>
          <w:szCs w:val="24"/>
          <w:lang w:val="en-GB"/>
        </w:rPr>
        <w:t>Patients with SSL larger than 10 mm without dysplasia should be offered repeat colonoscopy after 3 years.</w:t>
      </w:r>
    </w:p>
    <w:p w14:paraId="76921E9A" w14:textId="77777777" w:rsidR="00291AEB" w:rsidRPr="002B06FB" w:rsidRDefault="00BE01B3">
      <w:pPr>
        <w:rPr>
          <w:rFonts w:ascii="Times New Roman" w:hAnsi="Times New Roman" w:cs="Times New Roman"/>
          <w:b/>
          <w:sz w:val="24"/>
          <w:szCs w:val="24"/>
          <w:lang w:val="en-GB"/>
        </w:rPr>
      </w:pPr>
      <w:r w:rsidRPr="002B06FB">
        <w:rPr>
          <w:rFonts w:ascii="Times New Roman" w:hAnsi="Times New Roman" w:cs="Times New Roman"/>
          <w:b/>
          <w:sz w:val="24"/>
          <w:szCs w:val="24"/>
          <w:lang w:val="en-GB"/>
        </w:rPr>
        <w:t>Image-enhanced endoscopy modalities for detection of dysplasia and CRC in IBD patients</w:t>
      </w:r>
      <w:r w:rsidR="00C47E2E" w:rsidRPr="002B06FB">
        <w:rPr>
          <w:rFonts w:ascii="Times New Roman" w:hAnsi="Times New Roman" w:cs="Times New Roman"/>
          <w:b/>
          <w:sz w:val="24"/>
          <w:szCs w:val="24"/>
          <w:lang w:val="en-GB"/>
        </w:rPr>
        <w:t xml:space="preserve"> </w:t>
      </w:r>
      <w:r w:rsidR="00DE5834" w:rsidRPr="002B06FB">
        <w:rPr>
          <w:rFonts w:ascii="Times New Roman" w:hAnsi="Times New Roman" w:cs="Times New Roman"/>
          <w:b/>
          <w:sz w:val="24"/>
          <w:szCs w:val="24"/>
          <w:lang w:val="en-GB"/>
        </w:rPr>
        <w:t>(42)</w:t>
      </w:r>
    </w:p>
    <w:p w14:paraId="5EACFE7E" w14:textId="5F0AA36C" w:rsidR="00BE01B3" w:rsidRPr="002B06FB" w:rsidRDefault="009508E3">
      <w:pPr>
        <w:rPr>
          <w:rFonts w:ascii="Times New Roman" w:hAnsi="Times New Roman" w:cs="Times New Roman"/>
          <w:sz w:val="24"/>
          <w:szCs w:val="24"/>
          <w:lang w:val="en-GB"/>
        </w:rPr>
      </w:pPr>
      <w:r w:rsidRPr="002B06FB">
        <w:rPr>
          <w:rFonts w:ascii="Times New Roman" w:hAnsi="Times New Roman" w:cs="Times New Roman"/>
          <w:sz w:val="24"/>
          <w:szCs w:val="24"/>
          <w:lang w:val="en-GB"/>
        </w:rPr>
        <w:t>Dye</w:t>
      </w:r>
      <w:r w:rsidR="00BE01B3" w:rsidRPr="002B06FB">
        <w:rPr>
          <w:rFonts w:ascii="Times New Roman" w:hAnsi="Times New Roman" w:cs="Times New Roman"/>
          <w:sz w:val="24"/>
          <w:szCs w:val="24"/>
          <w:lang w:val="en-GB"/>
        </w:rPr>
        <w:t>-spray chromoendoscopy (DCE), henceforth referred to as ‘chromoendoscopy’ was first described 15 years ag</w:t>
      </w:r>
      <w:r w:rsidR="00C47E2E" w:rsidRPr="002B06FB">
        <w:rPr>
          <w:rFonts w:ascii="Times New Roman" w:hAnsi="Times New Roman" w:cs="Times New Roman"/>
          <w:sz w:val="24"/>
          <w:szCs w:val="24"/>
          <w:lang w:val="en-GB"/>
        </w:rPr>
        <w:t>o</w:t>
      </w:r>
      <w:r w:rsidR="00DE5834" w:rsidRPr="002B06FB">
        <w:rPr>
          <w:rFonts w:ascii="Times New Roman" w:hAnsi="Times New Roman" w:cs="Times New Roman"/>
          <w:sz w:val="24"/>
          <w:szCs w:val="24"/>
          <w:lang w:val="en-GB"/>
        </w:rPr>
        <w:t xml:space="preserve"> (30)</w:t>
      </w:r>
      <w:r w:rsidR="00BE01B3" w:rsidRPr="002B06FB">
        <w:rPr>
          <w:rFonts w:ascii="Times New Roman" w:hAnsi="Times New Roman" w:cs="Times New Roman"/>
          <w:sz w:val="24"/>
          <w:szCs w:val="24"/>
          <w:lang w:val="en-GB"/>
        </w:rPr>
        <w:t>. The use of dyes that enhance the mucosal topography clarifies the border</w:t>
      </w:r>
      <w:r w:rsidRPr="002B06FB">
        <w:rPr>
          <w:rFonts w:ascii="Times New Roman" w:hAnsi="Times New Roman" w:cs="Times New Roman"/>
          <w:sz w:val="24"/>
          <w:szCs w:val="24"/>
          <w:lang w:val="en-GB"/>
        </w:rPr>
        <w:t xml:space="preserve"> of the lesion</w:t>
      </w:r>
      <w:r w:rsidR="00BE01B3"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emphasises</w:t>
      </w:r>
      <w:r w:rsidR="00BE01B3" w:rsidRPr="002B06FB">
        <w:rPr>
          <w:rFonts w:ascii="Times New Roman" w:hAnsi="Times New Roman" w:cs="Times New Roman"/>
          <w:sz w:val="24"/>
          <w:szCs w:val="24"/>
          <w:lang w:val="en-GB"/>
        </w:rPr>
        <w:t xml:space="preserve"> the surface relief and increase</w:t>
      </w:r>
      <w:r w:rsidRPr="002B06FB">
        <w:rPr>
          <w:rFonts w:ascii="Times New Roman" w:hAnsi="Times New Roman" w:cs="Times New Roman"/>
          <w:sz w:val="24"/>
          <w:szCs w:val="24"/>
          <w:lang w:val="en-GB"/>
        </w:rPr>
        <w:t>s</w:t>
      </w:r>
      <w:r w:rsidR="00BE01B3" w:rsidRPr="002B06FB">
        <w:rPr>
          <w:rFonts w:ascii="Times New Roman" w:hAnsi="Times New Roman" w:cs="Times New Roman"/>
          <w:sz w:val="24"/>
          <w:szCs w:val="24"/>
          <w:lang w:val="en-GB"/>
        </w:rPr>
        <w:t xml:space="preserve"> the contrast in relati</w:t>
      </w:r>
      <w:r w:rsidRPr="002B06FB">
        <w:rPr>
          <w:rFonts w:ascii="Times New Roman" w:hAnsi="Times New Roman" w:cs="Times New Roman"/>
          <w:sz w:val="24"/>
          <w:szCs w:val="24"/>
          <w:lang w:val="en-GB"/>
        </w:rPr>
        <w:t>o</w:t>
      </w:r>
      <w:r w:rsidR="00BE01B3" w:rsidRPr="002B06FB">
        <w:rPr>
          <w:rFonts w:ascii="Times New Roman" w:hAnsi="Times New Roman" w:cs="Times New Roman"/>
          <w:sz w:val="24"/>
          <w:szCs w:val="24"/>
          <w:lang w:val="en-GB"/>
        </w:rPr>
        <w:t>n to the background.</w:t>
      </w:r>
      <w:r w:rsidRPr="002B06FB">
        <w:rPr>
          <w:rFonts w:ascii="Times New Roman" w:hAnsi="Times New Roman" w:cs="Times New Roman"/>
          <w:sz w:val="24"/>
          <w:szCs w:val="24"/>
          <w:lang w:val="en-GB"/>
        </w:rPr>
        <w:t xml:space="preserve"> A detailed review of the conduct of chromoendoscopy is presented in Appendix </w:t>
      </w:r>
      <w:r w:rsidR="00A8369B">
        <w:rPr>
          <w:rFonts w:ascii="Times New Roman" w:hAnsi="Times New Roman" w:cs="Times New Roman"/>
          <w:sz w:val="24"/>
          <w:szCs w:val="24"/>
          <w:lang w:val="en-GB"/>
        </w:rPr>
        <w:t>2</w:t>
      </w:r>
      <w:r w:rsidR="00DE5834" w:rsidRPr="002B06FB">
        <w:rPr>
          <w:rFonts w:ascii="Times New Roman" w:hAnsi="Times New Roman" w:cs="Times New Roman"/>
          <w:sz w:val="24"/>
          <w:szCs w:val="24"/>
          <w:lang w:val="en-GB"/>
        </w:rPr>
        <w:t xml:space="preserve"> (43,</w:t>
      </w:r>
      <w:r w:rsidR="00BE50C5">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44)</w:t>
      </w:r>
      <w:r w:rsidRPr="002B06FB">
        <w:rPr>
          <w:rFonts w:ascii="Times New Roman" w:hAnsi="Times New Roman" w:cs="Times New Roman"/>
          <w:sz w:val="24"/>
          <w:szCs w:val="24"/>
          <w:lang w:val="en-GB"/>
        </w:rPr>
        <w:t xml:space="preserve">. </w:t>
      </w:r>
      <w:r w:rsidR="0008325D" w:rsidRPr="002B06FB">
        <w:rPr>
          <w:rFonts w:ascii="Times New Roman" w:hAnsi="Times New Roman" w:cs="Times New Roman"/>
          <w:sz w:val="24"/>
          <w:szCs w:val="24"/>
          <w:lang w:val="en-GB"/>
        </w:rPr>
        <w:t>S</w:t>
      </w:r>
      <w:r w:rsidRPr="002B06FB">
        <w:rPr>
          <w:rFonts w:ascii="Times New Roman" w:hAnsi="Times New Roman" w:cs="Times New Roman"/>
          <w:sz w:val="24"/>
          <w:szCs w:val="24"/>
          <w:lang w:val="en-GB"/>
        </w:rPr>
        <w:t xml:space="preserve">ubsequently </w:t>
      </w:r>
      <w:r w:rsidR="00F8054B">
        <w:rPr>
          <w:rFonts w:ascii="Times New Roman" w:hAnsi="Times New Roman" w:cs="Times New Roman"/>
          <w:sz w:val="24"/>
          <w:szCs w:val="24"/>
          <w:lang w:val="en-GB"/>
        </w:rPr>
        <w:t xml:space="preserve">a </w:t>
      </w:r>
      <w:r w:rsidR="0008325D" w:rsidRPr="002B06FB">
        <w:rPr>
          <w:rFonts w:ascii="Times New Roman" w:hAnsi="Times New Roman" w:cs="Times New Roman"/>
          <w:sz w:val="24"/>
          <w:szCs w:val="24"/>
          <w:lang w:val="en-GB"/>
        </w:rPr>
        <w:t>number of</w:t>
      </w:r>
      <w:r w:rsidRPr="002B06FB">
        <w:rPr>
          <w:rFonts w:ascii="Times New Roman" w:hAnsi="Times New Roman" w:cs="Times New Roman"/>
          <w:sz w:val="24"/>
          <w:szCs w:val="24"/>
          <w:lang w:val="en-GB"/>
        </w:rPr>
        <w:t xml:space="preserve"> virtual </w:t>
      </w:r>
      <w:r w:rsidR="0008325D" w:rsidRPr="002B06FB">
        <w:rPr>
          <w:rFonts w:ascii="Times New Roman" w:hAnsi="Times New Roman" w:cs="Times New Roman"/>
          <w:sz w:val="24"/>
          <w:szCs w:val="24"/>
          <w:lang w:val="en-GB"/>
        </w:rPr>
        <w:t xml:space="preserve">chromoendoscopy modalities have been developed, </w:t>
      </w:r>
      <w:r w:rsidRPr="002B06FB">
        <w:rPr>
          <w:rFonts w:ascii="Times New Roman" w:hAnsi="Times New Roman" w:cs="Times New Roman"/>
          <w:sz w:val="24"/>
          <w:szCs w:val="24"/>
          <w:lang w:val="en-GB"/>
        </w:rPr>
        <w:t xml:space="preserve">such as narrow-band imaging (NBI), iSCAN and </w:t>
      </w:r>
      <w:r w:rsidR="0008325D" w:rsidRPr="002B06FB">
        <w:rPr>
          <w:rFonts w:ascii="Times New Roman" w:hAnsi="Times New Roman" w:cs="Times New Roman"/>
          <w:sz w:val="24"/>
          <w:szCs w:val="24"/>
          <w:lang w:val="en-GB"/>
        </w:rPr>
        <w:t>autofluorescence</w:t>
      </w:r>
      <w:r w:rsidRPr="002B06FB">
        <w:rPr>
          <w:rFonts w:ascii="Times New Roman" w:hAnsi="Times New Roman" w:cs="Times New Roman"/>
          <w:sz w:val="24"/>
          <w:szCs w:val="24"/>
          <w:lang w:val="en-GB"/>
        </w:rPr>
        <w:t xml:space="preserve"> imaging (AFI).</w:t>
      </w:r>
    </w:p>
    <w:p w14:paraId="297B575C" w14:textId="0F0594AD" w:rsidR="003F767D" w:rsidRDefault="003F767D" w:rsidP="003F767D">
      <w:pPr>
        <w:rPr>
          <w:rFonts w:ascii="Times New Roman" w:hAnsi="Times New Roman" w:cs="Times New Roman"/>
          <w:sz w:val="24"/>
          <w:szCs w:val="24"/>
          <w:lang w:val="en-GB"/>
        </w:rPr>
      </w:pPr>
      <w:r w:rsidRPr="00BD2E24">
        <w:rPr>
          <w:rFonts w:ascii="Times New Roman" w:hAnsi="Times New Roman" w:cs="Times New Roman"/>
          <w:sz w:val="24"/>
          <w:szCs w:val="24"/>
          <w:lang w:val="en-GB"/>
        </w:rPr>
        <w:t xml:space="preserve">Bisschops et al performed </w:t>
      </w:r>
      <w:r w:rsidR="001C5B63">
        <w:rPr>
          <w:rFonts w:ascii="Times New Roman" w:hAnsi="Times New Roman" w:cs="Times New Roman"/>
          <w:sz w:val="24"/>
          <w:szCs w:val="24"/>
          <w:lang w:val="en-GB"/>
        </w:rPr>
        <w:t>in 201</w:t>
      </w:r>
      <w:r w:rsidR="00EE5B6E">
        <w:rPr>
          <w:rFonts w:ascii="Times New Roman" w:hAnsi="Times New Roman" w:cs="Times New Roman"/>
          <w:sz w:val="24"/>
          <w:szCs w:val="24"/>
          <w:lang w:val="en-GB"/>
        </w:rPr>
        <w:t>8</w:t>
      </w:r>
      <w:r w:rsidRPr="00BD2E24">
        <w:rPr>
          <w:rFonts w:ascii="Times New Roman" w:hAnsi="Times New Roman" w:cs="Times New Roman"/>
          <w:sz w:val="24"/>
          <w:szCs w:val="24"/>
          <w:lang w:val="en-GB"/>
        </w:rPr>
        <w:t xml:space="preserve"> the first prospective randomised controlled trial of direct comparison between HD-NBI  (n=65) versus HD chromoendoscopy (n=66)  (47)</w:t>
      </w:r>
      <w:r w:rsidRPr="00BD2E24">
        <w:rPr>
          <w:rFonts w:ascii="Times New Roman" w:hAnsi="Times New Roman" w:cs="Times New Roman"/>
          <w:sz w:val="24"/>
          <w:szCs w:val="24"/>
          <w:lang w:val="en-GB"/>
        </w:rPr>
        <w:fldChar w:fldCharType="begin" w:fldLock="1"/>
      </w:r>
      <w:r w:rsidRPr="00BD2E24">
        <w:rPr>
          <w:rFonts w:ascii="Times New Roman" w:hAnsi="Times New Roman" w:cs="Times New Roman"/>
          <w:sz w:val="24"/>
          <w:szCs w:val="24"/>
          <w:lang w:val="en-GB"/>
        </w:rPr>
        <w:instrText>ADDIN CSL_CITATION {"citationItems":[{"id":"ITEM-1","itemData":{"id":"ITEM-1","issued":{"date-parts":[["0"]]},"title":"49. Bisschops R, Bessissow T, Joseph JA, et al. Chromoendoscopy versus narrow band imaging in UC: a prospective randomised controlled trial. Gut 2018;67:1087-1094.","type":"article-journal"},"uris":["http://www.mendeley.com/documents/?uuid=53d9b777-21e9-4605-b137-a57f3915b016"]}],"mendeley":{"formattedCitation":"(48)","plainTextFormattedCitation":"(48)","previouslyFormattedCitation":"(48)"},"properties":{"noteIndex":0},"schema":"https://github.com/citation-style-language/schema/raw/master/csl-citation.json"}</w:instrText>
      </w:r>
      <w:r w:rsidRPr="00BD2E24">
        <w:rPr>
          <w:rFonts w:ascii="Times New Roman" w:hAnsi="Times New Roman" w:cs="Times New Roman"/>
          <w:sz w:val="24"/>
          <w:szCs w:val="24"/>
          <w:lang w:val="en-GB"/>
        </w:rPr>
        <w:fldChar w:fldCharType="end"/>
      </w:r>
      <w:r w:rsidRPr="00BD2E24">
        <w:rPr>
          <w:rFonts w:ascii="Times New Roman" w:hAnsi="Times New Roman" w:cs="Times New Roman"/>
          <w:sz w:val="24"/>
          <w:szCs w:val="24"/>
          <w:lang w:val="en-GB"/>
        </w:rPr>
        <w:t>. No significant difference was proven in the neoplasia detection rate by NBI (21,5%) compared to chromoendoscopy (21.2% The withdrawal time was significantly shorter with NBI, at seven minutes.</w:t>
      </w:r>
      <w:r>
        <w:rPr>
          <w:rFonts w:ascii="Times New Roman" w:hAnsi="Times New Roman" w:cs="Times New Roman"/>
          <w:sz w:val="24"/>
          <w:szCs w:val="24"/>
          <w:lang w:val="en-GB"/>
        </w:rPr>
        <w:t xml:space="preserve"> </w:t>
      </w:r>
    </w:p>
    <w:p w14:paraId="2DAC0E0D" w14:textId="0209CC74" w:rsidR="009508E3" w:rsidRPr="002B06FB" w:rsidRDefault="0022261E">
      <w:pPr>
        <w:rPr>
          <w:rFonts w:ascii="Times New Roman" w:hAnsi="Times New Roman" w:cs="Times New Roman"/>
          <w:sz w:val="24"/>
          <w:szCs w:val="24"/>
          <w:lang w:val="en-GB"/>
        </w:rPr>
      </w:pPr>
      <w:r w:rsidRPr="002B06FB">
        <w:rPr>
          <w:rFonts w:ascii="Times New Roman" w:hAnsi="Times New Roman" w:cs="Times New Roman"/>
          <w:sz w:val="24"/>
          <w:szCs w:val="24"/>
          <w:lang w:val="en-GB"/>
        </w:rPr>
        <w:t>A meta-</w:t>
      </w:r>
      <w:r w:rsidR="009508E3" w:rsidRPr="002B06FB">
        <w:rPr>
          <w:rFonts w:ascii="Times New Roman" w:hAnsi="Times New Roman" w:cs="Times New Roman"/>
          <w:sz w:val="24"/>
          <w:szCs w:val="24"/>
          <w:lang w:val="en-GB"/>
        </w:rPr>
        <w:t>analysis</w:t>
      </w:r>
      <w:r w:rsidR="003F767D">
        <w:rPr>
          <w:rFonts w:ascii="Times New Roman" w:hAnsi="Times New Roman" w:cs="Times New Roman"/>
          <w:sz w:val="24"/>
          <w:szCs w:val="24"/>
          <w:lang w:val="en-GB"/>
        </w:rPr>
        <w:t xml:space="preserve"> </w:t>
      </w:r>
      <w:r w:rsidR="009508E3" w:rsidRPr="002B06FB">
        <w:rPr>
          <w:rFonts w:ascii="Times New Roman" w:hAnsi="Times New Roman" w:cs="Times New Roman"/>
          <w:sz w:val="24"/>
          <w:szCs w:val="24"/>
          <w:lang w:val="en-GB"/>
        </w:rPr>
        <w:t xml:space="preserve"> by Imperatore et al in 2019</w:t>
      </w:r>
      <w:r w:rsidRPr="002B06FB">
        <w:rPr>
          <w:rFonts w:ascii="Times New Roman" w:hAnsi="Times New Roman" w:cs="Times New Roman"/>
          <w:sz w:val="24"/>
          <w:szCs w:val="24"/>
          <w:lang w:val="en-GB"/>
        </w:rPr>
        <w:t xml:space="preserve"> </w:t>
      </w:r>
      <w:r w:rsidR="009508E3" w:rsidRPr="002B06FB">
        <w:rPr>
          <w:rFonts w:ascii="Times New Roman" w:hAnsi="Times New Roman" w:cs="Times New Roman"/>
          <w:sz w:val="24"/>
          <w:szCs w:val="24"/>
          <w:lang w:val="en-GB"/>
        </w:rPr>
        <w:t>included 27 studies with 6167 IBD patients who underwent image</w:t>
      </w:r>
      <w:r w:rsidR="0008325D" w:rsidRPr="002B06FB">
        <w:rPr>
          <w:rFonts w:ascii="Times New Roman" w:hAnsi="Times New Roman" w:cs="Times New Roman"/>
          <w:sz w:val="24"/>
          <w:szCs w:val="24"/>
          <w:lang w:val="en-GB"/>
        </w:rPr>
        <w:t>-enhanced endoscopy (DCE, NBI, I-</w:t>
      </w:r>
      <w:r w:rsidR="009508E3" w:rsidRPr="002B06FB">
        <w:rPr>
          <w:rFonts w:ascii="Times New Roman" w:hAnsi="Times New Roman" w:cs="Times New Roman"/>
          <w:sz w:val="24"/>
          <w:szCs w:val="24"/>
          <w:lang w:val="en-GB"/>
        </w:rPr>
        <w:t>SCAN, AFI) to reveal 2</w:t>
      </w:r>
      <w:r w:rsidR="0069140F">
        <w:rPr>
          <w:rFonts w:ascii="Times New Roman" w:hAnsi="Times New Roman" w:cs="Times New Roman"/>
          <w:sz w:val="24"/>
          <w:szCs w:val="24"/>
          <w:lang w:val="en-GB"/>
        </w:rPr>
        <w:t>,</w:t>
      </w:r>
      <w:r w:rsidR="009508E3" w:rsidRPr="002B06FB">
        <w:rPr>
          <w:rFonts w:ascii="Times New Roman" w:hAnsi="Times New Roman" w:cs="Times New Roman"/>
          <w:sz w:val="24"/>
          <w:szCs w:val="24"/>
          <w:lang w:val="en-GB"/>
        </w:rPr>
        <w:t>024</w:t>
      </w:r>
      <w:r w:rsidRPr="002B06FB">
        <w:rPr>
          <w:rFonts w:ascii="Times New Roman" w:hAnsi="Times New Roman" w:cs="Times New Roman"/>
          <w:sz w:val="24"/>
          <w:szCs w:val="24"/>
          <w:lang w:val="en-GB"/>
        </w:rPr>
        <w:t xml:space="preserve"> dysplastic lesions</w:t>
      </w:r>
      <w:r w:rsidR="00C47E2E"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(45)</w:t>
      </w:r>
      <w:r w:rsidR="00C47E2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{"citationItems":[{"id":"ITEM-1","itemData":{"id":"ITEM-1","issued":{"date-parts":[["0"]]},"title":"47. Imperatore N, Castiglione F, Testa A, et al. Augmented Endoscopy for Surveillance of Colonic Inflammatory Bowel Disease: Systematic Review With Network Meta-analysis. J Crohns Colitis 2019;13:714-724.","type":"article-journal"},"uris":["http://www.mendeley.com/documents/?uuid=5105c51f-2965-4cd3-9f7f-35e2bc40122d"]}],"mendeley":{"formattedCitation":"(46)","plainTextFormattedCitation":"(46)","previouslyFormattedCitation":"(46)"},"properties":{"noteIndex":0},"schema":"https://github.com/citation-style-language/schema/raw/master/csl-citation.json"}</w:instrText>
      </w:r>
      <w:r w:rsidR="00C47E2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The meta-analysis found</w:t>
      </w:r>
      <w:r w:rsidR="009508E3" w:rsidRPr="002B06FB">
        <w:rPr>
          <w:rFonts w:ascii="Times New Roman" w:hAnsi="Times New Roman" w:cs="Times New Roman"/>
          <w:sz w:val="24"/>
          <w:szCs w:val="24"/>
          <w:lang w:val="en-GB"/>
        </w:rPr>
        <w:t xml:space="preserve"> that:</w:t>
      </w:r>
    </w:p>
    <w:p w14:paraId="3CA3E03D" w14:textId="11F783C4" w:rsidR="009508E3" w:rsidRPr="002B06FB" w:rsidRDefault="009508E3" w:rsidP="0022261E">
      <w:pPr>
        <w:pStyle w:val="ListParagraph"/>
        <w:numPr>
          <w:ilvl w:val="0"/>
          <w:numId w:val="19"/>
        </w:numPr>
        <w:rPr>
          <w:rFonts w:ascii="Times New Roman" w:hAnsi="Times New Roman" w:cs="Times New Roman"/>
          <w:sz w:val="24"/>
          <w:szCs w:val="24"/>
          <w:lang w:val="en-GB"/>
        </w:rPr>
      </w:pPr>
      <w:r w:rsidRPr="002B06FB">
        <w:rPr>
          <w:rFonts w:ascii="Times New Roman" w:hAnsi="Times New Roman" w:cs="Times New Roman"/>
          <w:sz w:val="24"/>
          <w:szCs w:val="24"/>
          <w:lang w:val="en-GB"/>
        </w:rPr>
        <w:t>Chromoendoscopy was significantly better at revealing dysplasia</w:t>
      </w:r>
      <w:r w:rsidR="007530F5" w:rsidRPr="002B06FB">
        <w:rPr>
          <w:rFonts w:ascii="Times New Roman" w:hAnsi="Times New Roman" w:cs="Times New Roman"/>
          <w:sz w:val="24"/>
          <w:szCs w:val="24"/>
          <w:lang w:val="en-GB"/>
        </w:rPr>
        <w:t xml:space="preserve"> than e</w:t>
      </w:r>
      <w:r w:rsidRPr="002B06FB">
        <w:rPr>
          <w:rFonts w:ascii="Times New Roman" w:hAnsi="Times New Roman" w:cs="Times New Roman"/>
          <w:sz w:val="24"/>
          <w:szCs w:val="24"/>
          <w:lang w:val="en-GB"/>
        </w:rPr>
        <w:t>ither HD-WLE (five studies) or SD-WLE (12 studies)</w:t>
      </w:r>
    </w:p>
    <w:p w14:paraId="7626E470" w14:textId="06E66622" w:rsidR="003F767D" w:rsidRDefault="009508E3" w:rsidP="003F767D">
      <w:pPr>
        <w:pStyle w:val="ListParagraph"/>
        <w:numPr>
          <w:ilvl w:val="0"/>
          <w:numId w:val="19"/>
        </w:numPr>
        <w:rPr>
          <w:rFonts w:ascii="Times New Roman" w:hAnsi="Times New Roman" w:cs="Times New Roman"/>
          <w:sz w:val="24"/>
          <w:szCs w:val="24"/>
          <w:lang w:val="en-GB"/>
        </w:rPr>
      </w:pPr>
      <w:r w:rsidRPr="003F767D">
        <w:rPr>
          <w:rFonts w:ascii="Times New Roman" w:hAnsi="Times New Roman" w:cs="Times New Roman"/>
          <w:sz w:val="24"/>
          <w:szCs w:val="24"/>
          <w:lang w:val="en-GB"/>
        </w:rPr>
        <w:t xml:space="preserve">NBI (four studies) </w:t>
      </w:r>
      <w:r w:rsidR="00F23498">
        <w:rPr>
          <w:rFonts w:ascii="Times New Roman" w:hAnsi="Times New Roman" w:cs="Times New Roman"/>
          <w:sz w:val="24"/>
          <w:szCs w:val="24"/>
          <w:lang w:val="en-GB"/>
        </w:rPr>
        <w:t xml:space="preserve">didn´t detect </w:t>
      </w:r>
      <w:r w:rsidR="00F23498" w:rsidRPr="003F767D">
        <w:rPr>
          <w:rFonts w:ascii="Times New Roman" w:hAnsi="Times New Roman" w:cs="Times New Roman"/>
          <w:sz w:val="24"/>
          <w:szCs w:val="24"/>
          <w:lang w:val="en-GB"/>
        </w:rPr>
        <w:t>more dysplastic lesions than HD-WLE</w:t>
      </w:r>
      <w:r w:rsidR="00F23498">
        <w:rPr>
          <w:rFonts w:ascii="Times New Roman" w:hAnsi="Times New Roman" w:cs="Times New Roman"/>
          <w:sz w:val="24"/>
          <w:szCs w:val="24"/>
          <w:lang w:val="en-GB"/>
        </w:rPr>
        <w:t xml:space="preserve">. </w:t>
      </w:r>
      <w:r w:rsidR="00DE5834" w:rsidRPr="003F767D">
        <w:rPr>
          <w:rFonts w:ascii="Times New Roman" w:hAnsi="Times New Roman" w:cs="Times New Roman"/>
          <w:sz w:val="24"/>
          <w:szCs w:val="24"/>
          <w:lang w:val="en-GB"/>
        </w:rPr>
        <w:t>(46)</w:t>
      </w:r>
      <w:r w:rsidR="00C47E2E" w:rsidRPr="003F767D">
        <w:rPr>
          <w:rFonts w:ascii="Times New Roman" w:hAnsi="Times New Roman" w:cs="Times New Roman"/>
          <w:sz w:val="24"/>
          <w:szCs w:val="24"/>
          <w:lang w:val="en-GB"/>
        </w:rPr>
        <w:t>.</w:t>
      </w:r>
      <w:r w:rsidR="00243A5D" w:rsidRPr="003F767D">
        <w:rPr>
          <w:rFonts w:ascii="Times New Roman" w:hAnsi="Times New Roman" w:cs="Times New Roman"/>
          <w:sz w:val="24"/>
          <w:szCs w:val="24"/>
          <w:lang w:val="en-GB"/>
        </w:rPr>
        <w:t xml:space="preserve"> </w:t>
      </w:r>
      <w:r w:rsidR="00F23498" w:rsidRPr="002B06FB">
        <w:rPr>
          <w:rFonts w:ascii="Times New Roman" w:hAnsi="Times New Roman" w:cs="Times New Roman"/>
          <w:sz w:val="24"/>
          <w:szCs w:val="24"/>
          <w:lang w:val="en-GB"/>
        </w:rPr>
        <w:t>Iacucci et al found that HD-WLE was not inferior to chromoendoscopy or I-SCAN, in a single centre</w:t>
      </w:r>
      <w:r w:rsidR="00F23498" w:rsidRPr="004A14C9">
        <w:rPr>
          <w:rFonts w:ascii="Times New Roman" w:hAnsi="Times New Roman" w:cs="Times New Roman"/>
          <w:sz w:val="24"/>
          <w:szCs w:val="24"/>
          <w:lang w:val="en-GB"/>
        </w:rPr>
        <w:t xml:space="preserve">  study</w:t>
      </w:r>
      <w:r w:rsidR="00F23498">
        <w:rPr>
          <w:rFonts w:ascii="Times New Roman" w:hAnsi="Times New Roman" w:cs="Times New Roman"/>
          <w:sz w:val="24"/>
          <w:szCs w:val="24"/>
          <w:lang w:val="en-GB"/>
        </w:rPr>
        <w:t xml:space="preserve"> conducted by a single investigator </w:t>
      </w:r>
      <w:r w:rsidR="00F23498" w:rsidRPr="004A14C9">
        <w:rPr>
          <w:rFonts w:ascii="Times New Roman" w:hAnsi="Times New Roman" w:cs="Times New Roman"/>
          <w:sz w:val="24"/>
          <w:szCs w:val="24"/>
          <w:lang w:val="en-GB"/>
        </w:rPr>
        <w:t>(46)</w:t>
      </w:r>
      <w:r w:rsidR="00F23498" w:rsidRPr="004A14C9">
        <w:rPr>
          <w:rFonts w:ascii="Times New Roman" w:hAnsi="Times New Roman" w:cs="Times New Roman"/>
          <w:sz w:val="24"/>
          <w:szCs w:val="24"/>
          <w:lang w:val="en-GB"/>
        </w:rPr>
        <w:fldChar w:fldCharType="begin" w:fldLock="1"/>
      </w:r>
      <w:r w:rsidR="00F23498" w:rsidRPr="004A14C9">
        <w:rPr>
          <w:rFonts w:ascii="Times New Roman" w:hAnsi="Times New Roman" w:cs="Times New Roman"/>
          <w:sz w:val="24"/>
          <w:szCs w:val="24"/>
          <w:lang w:val="en-GB"/>
        </w:rPr>
        <w:instrText>ADDIN CSL_CITATION {"citationItems":[{"id":"ITEM-1","itemData":{"id":"ITEM-1","issued":{"date-parts":[["0"]]},"title":"48. Iacucci M, Kaplan GG, Panaccione R, et al. A Randomized Trial Comparing High Definition Colonoscopy Alone With High Definition Dye Spraying and Electronic Virtual Chromoendoscopy for Detection of Colonic Neoplastic Lesions During IBD Surveillance Colo","type":"article-journal"},"uris":["http://www.mendeley.com/documents/?uuid=bf6d69a7-4261-4dc2-9409-33d3c34d29ee"]}],"mendeley":{"formattedCitation":"(47)","plainTextFormattedCitation":"(47)","previouslyFormattedCitation":"(47)"},"properties":{"noteIndex":0},"schema":"https://github.com/citation-style-language/schema/raw/master/csl-citation.json"}</w:instrText>
      </w:r>
      <w:r w:rsidR="00F23498" w:rsidRPr="004A14C9">
        <w:rPr>
          <w:rFonts w:ascii="Times New Roman" w:hAnsi="Times New Roman" w:cs="Times New Roman"/>
          <w:sz w:val="24"/>
          <w:szCs w:val="24"/>
          <w:lang w:val="en-GB"/>
        </w:rPr>
        <w:fldChar w:fldCharType="end"/>
      </w:r>
      <w:r w:rsidR="00F23498" w:rsidRPr="004A14C9">
        <w:rPr>
          <w:rFonts w:ascii="Times New Roman" w:hAnsi="Times New Roman" w:cs="Times New Roman"/>
          <w:sz w:val="24"/>
          <w:szCs w:val="24"/>
          <w:lang w:val="en-GB"/>
        </w:rPr>
        <w:t>.</w:t>
      </w:r>
    </w:p>
    <w:p w14:paraId="244E7659" w14:textId="77777777" w:rsidR="00F23498" w:rsidRDefault="00F23498" w:rsidP="00BD2E24">
      <w:pPr>
        <w:pStyle w:val="ListParagraph"/>
        <w:rPr>
          <w:rFonts w:ascii="Times New Roman" w:hAnsi="Times New Roman" w:cs="Times New Roman"/>
          <w:sz w:val="24"/>
          <w:szCs w:val="24"/>
          <w:lang w:val="en-GB"/>
        </w:rPr>
      </w:pPr>
    </w:p>
    <w:p w14:paraId="54E131BB" w14:textId="14A34E67" w:rsidR="00B307BE" w:rsidRDefault="00B307BE" w:rsidP="00BD2E24">
      <w:pPr>
        <w:rPr>
          <w:rFonts w:ascii="Times New Roman" w:hAnsi="Times New Roman" w:cs="Times New Roman"/>
          <w:sz w:val="24"/>
          <w:szCs w:val="24"/>
          <w:lang w:val="en-GB"/>
        </w:rPr>
      </w:pPr>
      <w:r>
        <w:rPr>
          <w:rFonts w:ascii="Times New Roman" w:hAnsi="Times New Roman" w:cs="Times New Roman"/>
          <w:sz w:val="24"/>
          <w:szCs w:val="24"/>
          <w:lang w:val="en-GB"/>
        </w:rPr>
        <w:t xml:space="preserve">Imperatore et al concluded that </w:t>
      </w:r>
      <w:r w:rsidR="008B7215">
        <w:rPr>
          <w:rFonts w:ascii="Times New Roman" w:hAnsi="Times New Roman" w:cs="Times New Roman"/>
          <w:sz w:val="24"/>
          <w:szCs w:val="24"/>
          <w:lang w:val="en-GB"/>
        </w:rPr>
        <w:t>HD-chromoendoscopy</w:t>
      </w:r>
      <w:r>
        <w:rPr>
          <w:rFonts w:ascii="Times New Roman" w:hAnsi="Times New Roman" w:cs="Times New Roman"/>
          <w:sz w:val="24"/>
          <w:szCs w:val="24"/>
          <w:lang w:val="en-GB"/>
        </w:rPr>
        <w:t xml:space="preserve"> is superior to WLE but no other single technique was better that all others in dysplasia detection. </w:t>
      </w:r>
    </w:p>
    <w:p w14:paraId="219BFD23" w14:textId="52C1FE97" w:rsidR="00A73043" w:rsidRDefault="00A73043" w:rsidP="00A73043">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However, a </w:t>
      </w:r>
      <w:r w:rsidR="00977F1A">
        <w:rPr>
          <w:rFonts w:ascii="Times New Roman" w:hAnsi="Times New Roman" w:cs="Times New Roman"/>
          <w:sz w:val="24"/>
          <w:szCs w:val="24"/>
          <w:lang w:val="en-GB"/>
        </w:rPr>
        <w:t>direct</w:t>
      </w:r>
      <w:r>
        <w:rPr>
          <w:rFonts w:ascii="Times New Roman" w:hAnsi="Times New Roman" w:cs="Times New Roman"/>
          <w:sz w:val="24"/>
          <w:szCs w:val="24"/>
          <w:lang w:val="en-GB"/>
        </w:rPr>
        <w:t xml:space="preserve"> comparison between HD-chromoendoscopy and HD-NBI was performed in a subanalysis </w:t>
      </w:r>
      <w:r w:rsidRPr="005830AC">
        <w:rPr>
          <w:rFonts w:ascii="Times New Roman" w:hAnsi="Times New Roman" w:cs="Times New Roman"/>
          <w:sz w:val="24"/>
          <w:szCs w:val="24"/>
          <w:lang w:val="en-GB"/>
        </w:rPr>
        <w:t>includ</w:t>
      </w:r>
      <w:r>
        <w:rPr>
          <w:rFonts w:ascii="Times New Roman" w:hAnsi="Times New Roman" w:cs="Times New Roman"/>
          <w:sz w:val="24"/>
          <w:szCs w:val="24"/>
          <w:lang w:val="en-GB"/>
        </w:rPr>
        <w:t xml:space="preserve">ing </w:t>
      </w:r>
      <w:r w:rsidRPr="004A14C9">
        <w:rPr>
          <w:rFonts w:ascii="Times New Roman" w:hAnsi="Times New Roman" w:cs="Times New Roman"/>
          <w:sz w:val="24"/>
          <w:szCs w:val="24"/>
          <w:lang w:val="en-GB"/>
        </w:rPr>
        <w:t>3 studies</w:t>
      </w:r>
      <w:r>
        <w:rPr>
          <w:rFonts w:ascii="Times New Roman" w:hAnsi="Times New Roman" w:cs="Times New Roman"/>
          <w:sz w:val="24"/>
          <w:szCs w:val="24"/>
          <w:lang w:val="en-GB"/>
        </w:rPr>
        <w:t>, which found a numerically h</w:t>
      </w:r>
      <w:r w:rsidRPr="004A14C9">
        <w:rPr>
          <w:rFonts w:ascii="Times New Roman" w:hAnsi="Times New Roman" w:cs="Times New Roman"/>
          <w:sz w:val="24"/>
          <w:szCs w:val="24"/>
          <w:lang w:val="en-GB"/>
        </w:rPr>
        <w:t>igher</w:t>
      </w:r>
      <w:r>
        <w:rPr>
          <w:rFonts w:ascii="Times New Roman" w:hAnsi="Times New Roman" w:cs="Times New Roman"/>
          <w:sz w:val="24"/>
          <w:szCs w:val="24"/>
          <w:lang w:val="en-GB"/>
        </w:rPr>
        <w:t>, though not significantly increased detection rate,</w:t>
      </w:r>
      <w:r w:rsidRPr="005830AC">
        <w:rPr>
          <w:rFonts w:ascii="Times New Roman" w:hAnsi="Times New Roman" w:cs="Times New Roman"/>
          <w:sz w:val="24"/>
          <w:szCs w:val="24"/>
          <w:lang w:val="en-GB"/>
        </w:rPr>
        <w:t xml:space="preserve"> </w:t>
      </w:r>
      <w:r w:rsidRPr="004A14C9">
        <w:rPr>
          <w:rFonts w:ascii="Times New Roman" w:hAnsi="Times New Roman" w:cs="Times New Roman"/>
          <w:sz w:val="24"/>
          <w:szCs w:val="24"/>
          <w:lang w:val="en-GB"/>
        </w:rPr>
        <w:t>using HD</w:t>
      </w:r>
      <w:r>
        <w:rPr>
          <w:rFonts w:ascii="Times New Roman" w:hAnsi="Times New Roman" w:cs="Times New Roman"/>
          <w:sz w:val="24"/>
          <w:szCs w:val="24"/>
          <w:lang w:val="en-GB"/>
        </w:rPr>
        <w:t>-</w:t>
      </w:r>
      <w:r w:rsidRPr="004A14C9">
        <w:rPr>
          <w:rFonts w:ascii="Times New Roman" w:hAnsi="Times New Roman" w:cs="Times New Roman"/>
          <w:sz w:val="24"/>
          <w:szCs w:val="24"/>
          <w:lang w:val="en-GB"/>
        </w:rPr>
        <w:t>chromoendoscopy (</w:t>
      </w:r>
      <w:r>
        <w:rPr>
          <w:rFonts w:ascii="Times New Roman" w:hAnsi="Times New Roman" w:cs="Times New Roman"/>
          <w:sz w:val="24"/>
          <w:szCs w:val="24"/>
          <w:lang w:val="en-GB"/>
        </w:rPr>
        <w:t>37%) compared to HD-NBI (28.4%). In</w:t>
      </w:r>
      <w:r w:rsidRPr="004A14C9">
        <w:rPr>
          <w:rFonts w:ascii="Times New Roman" w:hAnsi="Times New Roman" w:cs="Times New Roman"/>
          <w:sz w:val="24"/>
          <w:szCs w:val="24"/>
          <w:lang w:val="en-GB"/>
        </w:rPr>
        <w:t xml:space="preserve"> the per-patient analysis </w:t>
      </w:r>
      <w:r w:rsidRPr="005830AC">
        <w:rPr>
          <w:rFonts w:ascii="Times New Roman" w:hAnsi="Times New Roman" w:cs="Times New Roman"/>
          <w:sz w:val="24"/>
          <w:szCs w:val="24"/>
          <w:lang w:val="en-GB"/>
        </w:rPr>
        <w:t>the</w:t>
      </w:r>
      <w:r w:rsidRPr="004A14C9">
        <w:rPr>
          <w:rFonts w:ascii="Times New Roman" w:hAnsi="Times New Roman" w:cs="Times New Roman"/>
          <w:sz w:val="24"/>
          <w:szCs w:val="24"/>
          <w:lang w:val="en-GB"/>
        </w:rPr>
        <w:t xml:space="preserve"> numerical difference vanished </w:t>
      </w:r>
      <w:r>
        <w:rPr>
          <w:rFonts w:ascii="Times New Roman" w:hAnsi="Times New Roman" w:cs="Times New Roman"/>
          <w:sz w:val="24"/>
          <w:szCs w:val="24"/>
          <w:lang w:val="en-GB"/>
        </w:rPr>
        <w:t>(</w:t>
      </w:r>
      <w:r w:rsidRPr="004A14C9">
        <w:rPr>
          <w:rFonts w:ascii="Times New Roman" w:hAnsi="Times New Roman" w:cs="Times New Roman"/>
          <w:sz w:val="24"/>
          <w:szCs w:val="24"/>
          <w:lang w:val="en-GB"/>
        </w:rPr>
        <w:t>21</w:t>
      </w:r>
      <w:r>
        <w:rPr>
          <w:rFonts w:ascii="Times New Roman" w:hAnsi="Times New Roman" w:cs="Times New Roman"/>
          <w:sz w:val="24"/>
          <w:szCs w:val="24"/>
          <w:lang w:val="en-GB"/>
        </w:rPr>
        <w:t>.</w:t>
      </w:r>
      <w:r w:rsidRPr="004A14C9">
        <w:rPr>
          <w:rFonts w:ascii="Times New Roman" w:hAnsi="Times New Roman" w:cs="Times New Roman"/>
          <w:sz w:val="24"/>
          <w:szCs w:val="24"/>
          <w:lang w:val="en-GB"/>
        </w:rPr>
        <w:t>2% vs 21</w:t>
      </w:r>
      <w:r>
        <w:rPr>
          <w:rFonts w:ascii="Times New Roman" w:hAnsi="Times New Roman" w:cs="Times New Roman"/>
          <w:sz w:val="24"/>
          <w:szCs w:val="24"/>
          <w:lang w:val="en-GB"/>
        </w:rPr>
        <w:t>.</w:t>
      </w:r>
      <w:r w:rsidRPr="004A14C9">
        <w:rPr>
          <w:rFonts w:ascii="Times New Roman" w:hAnsi="Times New Roman" w:cs="Times New Roman"/>
          <w:sz w:val="24"/>
          <w:szCs w:val="24"/>
          <w:lang w:val="en-GB"/>
        </w:rPr>
        <w:t>3%</w:t>
      </w:r>
      <w:r>
        <w:rPr>
          <w:rFonts w:ascii="Times New Roman" w:hAnsi="Times New Roman" w:cs="Times New Roman"/>
          <w:sz w:val="24"/>
          <w:szCs w:val="24"/>
          <w:lang w:val="en-GB"/>
        </w:rPr>
        <w:t>, odds ratio</w:t>
      </w:r>
      <w:r w:rsidRPr="004A14C9">
        <w:rPr>
          <w:rFonts w:ascii="Times New Roman" w:hAnsi="Times New Roman" w:cs="Times New Roman"/>
          <w:sz w:val="24"/>
          <w:szCs w:val="24"/>
          <w:lang w:val="en-GB"/>
        </w:rPr>
        <w:t xml:space="preserve"> 0</w:t>
      </w:r>
      <w:r>
        <w:rPr>
          <w:rFonts w:ascii="Times New Roman" w:hAnsi="Times New Roman" w:cs="Times New Roman"/>
          <w:sz w:val="24"/>
          <w:szCs w:val="24"/>
          <w:lang w:val="en-GB"/>
        </w:rPr>
        <w:t>.</w:t>
      </w:r>
      <w:r w:rsidRPr="004A14C9">
        <w:rPr>
          <w:rFonts w:ascii="Times New Roman" w:hAnsi="Times New Roman" w:cs="Times New Roman"/>
          <w:sz w:val="24"/>
          <w:szCs w:val="24"/>
          <w:lang w:val="en-GB"/>
        </w:rPr>
        <w:t>992</w:t>
      </w:r>
      <w:r>
        <w:rPr>
          <w:rFonts w:ascii="Times New Roman" w:hAnsi="Times New Roman" w:cs="Times New Roman"/>
          <w:sz w:val="24"/>
          <w:szCs w:val="24"/>
          <w:lang w:val="en-GB"/>
        </w:rPr>
        <w:t>)</w:t>
      </w:r>
      <w:r w:rsidRPr="004A14C9">
        <w:rPr>
          <w:rFonts w:ascii="Times New Roman" w:hAnsi="Times New Roman" w:cs="Times New Roman"/>
          <w:sz w:val="24"/>
          <w:szCs w:val="24"/>
          <w:lang w:val="en-GB"/>
        </w:rPr>
        <w:t xml:space="preserve">. </w:t>
      </w:r>
    </w:p>
    <w:p w14:paraId="784AE933" w14:textId="61BD15E8" w:rsidR="00A73043" w:rsidRDefault="00A73043" w:rsidP="00A73043">
      <w:pPr>
        <w:rPr>
          <w:rFonts w:ascii="Times New Roman" w:hAnsi="Times New Roman" w:cs="Times New Roman"/>
          <w:sz w:val="24"/>
          <w:szCs w:val="24"/>
          <w:lang w:val="en-GB"/>
        </w:rPr>
      </w:pPr>
      <w:r>
        <w:rPr>
          <w:rFonts w:ascii="Times New Roman" w:hAnsi="Times New Roman" w:cs="Times New Roman"/>
          <w:sz w:val="24"/>
          <w:szCs w:val="24"/>
          <w:lang w:val="en-GB"/>
        </w:rPr>
        <w:t xml:space="preserve">Bisschops et al (47) </w:t>
      </w:r>
      <w:r w:rsidRPr="002B06FB">
        <w:rPr>
          <w:rFonts w:ascii="Times New Roman" w:hAnsi="Times New Roman" w:cs="Times New Roman"/>
          <w:sz w:val="24"/>
          <w:szCs w:val="24"/>
          <w:lang w:val="en-GB"/>
        </w:rPr>
        <w:t>concluded that HD-NBI is not inferior to chromoend</w:t>
      </w:r>
      <w:r>
        <w:rPr>
          <w:rFonts w:ascii="Times New Roman" w:hAnsi="Times New Roman" w:cs="Times New Roman"/>
          <w:sz w:val="24"/>
          <w:szCs w:val="24"/>
          <w:lang w:val="en-GB"/>
        </w:rPr>
        <w:t>oscopy, however</w:t>
      </w:r>
      <w:r w:rsidRPr="002B06FB">
        <w:rPr>
          <w:rFonts w:ascii="Times New Roman" w:hAnsi="Times New Roman" w:cs="Times New Roman"/>
          <w:sz w:val="24"/>
          <w:szCs w:val="24"/>
          <w:lang w:val="en-GB"/>
        </w:rPr>
        <w:t xml:space="preserve"> more and larger studies should be performed before the role of virtual chromoendoscopy in clinica</w:t>
      </w:r>
      <w:r w:rsidR="00B71083">
        <w:rPr>
          <w:rFonts w:ascii="Times New Roman" w:hAnsi="Times New Roman" w:cs="Times New Roman"/>
          <w:sz w:val="24"/>
          <w:szCs w:val="24"/>
          <w:lang w:val="en-GB"/>
        </w:rPr>
        <w:t>l practice can be confirmed</w:t>
      </w:r>
      <w:r w:rsidRPr="002B06FB">
        <w:rPr>
          <w:rFonts w:ascii="Times New Roman" w:hAnsi="Times New Roman" w:cs="Times New Roman"/>
          <w:sz w:val="24"/>
          <w:szCs w:val="24"/>
          <w:lang w:val="en-GB"/>
        </w:rPr>
        <w:t xml:space="preserve">. If NBI is implemented for colonoscopic surveillance, the endoscopist should undergo a supervised training course, as with chromoendoscopy (see appendix </w:t>
      </w:r>
      <w:r w:rsidR="008E24C4">
        <w:rPr>
          <w:rFonts w:ascii="Times New Roman" w:hAnsi="Times New Roman" w:cs="Times New Roman"/>
          <w:sz w:val="24"/>
          <w:szCs w:val="24"/>
          <w:lang w:val="en-GB"/>
        </w:rPr>
        <w:t>2</w:t>
      </w:r>
      <w:r w:rsidRPr="002B06FB">
        <w:rPr>
          <w:rFonts w:ascii="Times New Roman" w:hAnsi="Times New Roman" w:cs="Times New Roman"/>
          <w:sz w:val="24"/>
          <w:szCs w:val="24"/>
          <w:lang w:val="en-GB"/>
        </w:rPr>
        <w:t>), with a focus on diagnosing non-polypoid lesions.</w:t>
      </w:r>
    </w:p>
    <w:p w14:paraId="37F4418B" w14:textId="77777777" w:rsidR="0008325D" w:rsidRPr="002B06FB" w:rsidRDefault="00412346">
      <w:pPr>
        <w:rPr>
          <w:rFonts w:ascii="Times New Roman" w:hAnsi="Times New Roman" w:cs="Times New Roman"/>
          <w:b/>
          <w:sz w:val="24"/>
          <w:szCs w:val="24"/>
          <w:lang w:val="en-GB"/>
        </w:rPr>
      </w:pPr>
      <w:r w:rsidRPr="002B06FB">
        <w:rPr>
          <w:rFonts w:ascii="Times New Roman" w:hAnsi="Times New Roman" w:cs="Times New Roman"/>
          <w:b/>
          <w:sz w:val="24"/>
          <w:szCs w:val="24"/>
          <w:lang w:val="en-GB"/>
        </w:rPr>
        <w:t>Endoscopic classific</w:t>
      </w:r>
      <w:r w:rsidR="003B30F0" w:rsidRPr="002B06FB">
        <w:rPr>
          <w:rFonts w:ascii="Times New Roman" w:hAnsi="Times New Roman" w:cs="Times New Roman"/>
          <w:b/>
          <w:sz w:val="24"/>
          <w:szCs w:val="24"/>
          <w:lang w:val="en-GB"/>
        </w:rPr>
        <w:t>ation</w:t>
      </w:r>
    </w:p>
    <w:p w14:paraId="308355E7" w14:textId="2AFB55CA" w:rsidR="003B30F0" w:rsidRPr="002B06FB" w:rsidRDefault="00412346">
      <w:pPr>
        <w:rPr>
          <w:rFonts w:ascii="Times New Roman" w:hAnsi="Times New Roman" w:cs="Times New Roman"/>
          <w:sz w:val="24"/>
          <w:szCs w:val="24"/>
          <w:lang w:val="en-GB"/>
        </w:rPr>
      </w:pPr>
      <w:r w:rsidRPr="002B06FB">
        <w:rPr>
          <w:rFonts w:ascii="Times New Roman" w:hAnsi="Times New Roman" w:cs="Times New Roman"/>
          <w:sz w:val="24"/>
          <w:szCs w:val="24"/>
          <w:lang w:val="en-GB"/>
        </w:rPr>
        <w:t>Current</w:t>
      </w:r>
      <w:r w:rsidR="003B30F0" w:rsidRPr="002B06FB">
        <w:rPr>
          <w:rFonts w:ascii="Times New Roman" w:hAnsi="Times New Roman" w:cs="Times New Roman"/>
          <w:sz w:val="24"/>
          <w:szCs w:val="24"/>
          <w:lang w:val="en-GB"/>
        </w:rPr>
        <w:t xml:space="preserve"> endoscopic classi</w:t>
      </w:r>
      <w:r w:rsidRPr="002B06FB">
        <w:rPr>
          <w:rFonts w:ascii="Times New Roman" w:hAnsi="Times New Roman" w:cs="Times New Roman"/>
          <w:sz w:val="24"/>
          <w:szCs w:val="24"/>
          <w:lang w:val="en-GB"/>
        </w:rPr>
        <w:t>fi</w:t>
      </w:r>
      <w:r w:rsidR="003B30F0" w:rsidRPr="002B06FB">
        <w:rPr>
          <w:rFonts w:ascii="Times New Roman" w:hAnsi="Times New Roman" w:cs="Times New Roman"/>
          <w:sz w:val="24"/>
          <w:szCs w:val="24"/>
          <w:lang w:val="en-GB"/>
        </w:rPr>
        <w:t>cation systems</w:t>
      </w:r>
      <w:r w:rsidRPr="002B06FB">
        <w:rPr>
          <w:rFonts w:ascii="Times New Roman" w:hAnsi="Times New Roman" w:cs="Times New Roman"/>
          <w:sz w:val="24"/>
          <w:szCs w:val="24"/>
          <w:lang w:val="en-GB"/>
        </w:rPr>
        <w:t xml:space="preserve"> used </w:t>
      </w:r>
      <w:r w:rsidR="003B30F0" w:rsidRPr="002B06FB">
        <w:rPr>
          <w:rFonts w:ascii="Times New Roman" w:hAnsi="Times New Roman" w:cs="Times New Roman"/>
          <w:sz w:val="24"/>
          <w:szCs w:val="24"/>
          <w:lang w:val="en-GB"/>
        </w:rPr>
        <w:t>for the morphology and characterisation of IBD lesions com</w:t>
      </w:r>
      <w:r w:rsidR="0069140F">
        <w:rPr>
          <w:rFonts w:ascii="Times New Roman" w:hAnsi="Times New Roman" w:cs="Times New Roman"/>
          <w:sz w:val="24"/>
          <w:szCs w:val="24"/>
          <w:lang w:val="en-GB"/>
        </w:rPr>
        <w:t xml:space="preserve">prise the Paris classification </w:t>
      </w:r>
      <w:r w:rsidR="00877AA7">
        <w:rPr>
          <w:rFonts w:ascii="Times New Roman" w:hAnsi="Times New Roman" w:cs="Times New Roman"/>
          <w:sz w:val="24"/>
          <w:szCs w:val="24"/>
          <w:lang w:val="en-GB"/>
        </w:rPr>
        <w:t xml:space="preserve">(Appendix 3) </w:t>
      </w:r>
      <w:r w:rsidR="003B30F0" w:rsidRPr="002B06FB">
        <w:rPr>
          <w:rFonts w:ascii="Times New Roman" w:hAnsi="Times New Roman" w:cs="Times New Roman"/>
          <w:sz w:val="24"/>
          <w:szCs w:val="24"/>
          <w:lang w:val="en-GB"/>
        </w:rPr>
        <w:t>and SCENIC classification (</w:t>
      </w:r>
      <w:r w:rsidR="0069140F">
        <w:rPr>
          <w:rFonts w:ascii="Times New Roman" w:hAnsi="Times New Roman" w:cs="Times New Roman"/>
          <w:sz w:val="24"/>
          <w:szCs w:val="24"/>
          <w:lang w:val="en-GB"/>
        </w:rPr>
        <w:t>A</w:t>
      </w:r>
      <w:r w:rsidR="00877AA7">
        <w:rPr>
          <w:rFonts w:ascii="Times New Roman" w:hAnsi="Times New Roman" w:cs="Times New Roman"/>
          <w:sz w:val="24"/>
          <w:szCs w:val="24"/>
          <w:lang w:val="en-GB"/>
        </w:rPr>
        <w:t xml:space="preserve">ppendix 4) </w:t>
      </w:r>
      <w:r w:rsidR="00DE5834" w:rsidRPr="002B06FB">
        <w:rPr>
          <w:rFonts w:ascii="Times New Roman" w:hAnsi="Times New Roman" w:cs="Times New Roman"/>
          <w:sz w:val="24"/>
          <w:szCs w:val="24"/>
          <w:lang w:val="en-GB"/>
        </w:rPr>
        <w:t>(50, 51)</w:t>
      </w:r>
      <w:r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{"citationItems":[{"id":"ITEM-1","itemData":{"id":"ITEM-1","issued":{"date-parts":[["0"]]},"title":"52. The Paris endoscopic classification of superficial neoplastic lesions: esophagus, stomach, and colon: November 30 to December 1, 2002. Gastrointest Endosc 2003;58:S3-43.","type":"article-journal"},"uris":["http://www.mendeley.com/documents/?uuid=5810026d-8910-4dfe-8aa7-63df8de112b2"]},{"id":"ITEM-2","itemData":{"id":"ITEM-2","issued":{"date-parts":[["0"]]},"title":"53. Laine L, Kaltenbach T, Barkun A, et al. SCENIC international consensus statement on surveillance and management of dysplasia in inflammatory bowel disease. Gastrointest Endosc 2015;81:489-501.e26.","type":"article-journal"},"uris":["http://www.mendeley.com/documents/?uuid=2dd6f868-2188-4f13-b9eb-f4ac07480f19"]}],"mendeley":{"formattedCitation":"(51,52)","plainTextFormattedCitation":"(51,52)","previouslyFormattedCitation":"(51,52)"},"properties":{"noteIndex":0},"schema":"https://github.com/citation-style-language/schema/raw/master/csl-citation.json"}</w:instrText>
      </w:r>
      <w:r w:rsidRPr="002B06FB">
        <w:rPr>
          <w:rFonts w:ascii="Times New Roman" w:hAnsi="Times New Roman" w:cs="Times New Roman"/>
          <w:sz w:val="24"/>
          <w:szCs w:val="24"/>
          <w:lang w:val="en-GB"/>
        </w:rPr>
        <w:fldChar w:fldCharType="end"/>
      </w:r>
      <w:r w:rsidR="003B30F0" w:rsidRPr="002B06FB">
        <w:rPr>
          <w:rFonts w:ascii="Times New Roman" w:hAnsi="Times New Roman" w:cs="Times New Roman"/>
          <w:sz w:val="24"/>
          <w:szCs w:val="24"/>
          <w:lang w:val="en-GB"/>
        </w:rPr>
        <w:t>.</w:t>
      </w:r>
    </w:p>
    <w:p w14:paraId="398341AE" w14:textId="4EBB5827" w:rsidR="003B30F0" w:rsidRPr="002B06FB" w:rsidRDefault="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2019 a new endoscopic </w:t>
      </w:r>
      <w:r w:rsidR="00386250" w:rsidRPr="002B06FB">
        <w:rPr>
          <w:rFonts w:ascii="Times New Roman" w:hAnsi="Times New Roman" w:cs="Times New Roman"/>
          <w:sz w:val="24"/>
          <w:szCs w:val="24"/>
          <w:lang w:val="en-GB"/>
        </w:rPr>
        <w:t>classification</w:t>
      </w:r>
      <w:r w:rsidRPr="002B06FB">
        <w:rPr>
          <w:rFonts w:ascii="Times New Roman" w:hAnsi="Times New Roman" w:cs="Times New Roman"/>
          <w:sz w:val="24"/>
          <w:szCs w:val="24"/>
          <w:lang w:val="en-GB"/>
        </w:rPr>
        <w:t xml:space="preserve"> of colitis associated n</w:t>
      </w:r>
      <w:r w:rsidR="00412346" w:rsidRPr="002B06FB">
        <w:rPr>
          <w:rFonts w:ascii="Times New Roman" w:hAnsi="Times New Roman" w:cs="Times New Roman"/>
          <w:sz w:val="24"/>
          <w:szCs w:val="24"/>
          <w:lang w:val="en-GB"/>
        </w:rPr>
        <w:t>eoplasia was published</w:t>
      </w:r>
      <w:r w:rsidR="00DE5834" w:rsidRPr="002B06FB">
        <w:rPr>
          <w:rFonts w:ascii="Times New Roman" w:hAnsi="Times New Roman" w:cs="Times New Roman"/>
          <w:sz w:val="24"/>
          <w:szCs w:val="24"/>
          <w:lang w:val="en-GB"/>
        </w:rPr>
        <w:t xml:space="preserve"> (42,52)</w:t>
      </w:r>
      <w:r w:rsidR="00412346" w:rsidRPr="002B06FB">
        <w:rPr>
          <w:rFonts w:ascii="Times New Roman" w:hAnsi="Times New Roman" w:cs="Times New Roman"/>
          <w:sz w:val="24"/>
          <w:szCs w:val="24"/>
          <w:lang w:val="en-GB"/>
        </w:rPr>
        <w:t>. Frankfu</w:t>
      </w:r>
      <w:r w:rsidRPr="002B06FB">
        <w:rPr>
          <w:rFonts w:ascii="Times New Roman" w:hAnsi="Times New Roman" w:cs="Times New Roman"/>
          <w:sz w:val="24"/>
          <w:szCs w:val="24"/>
          <w:lang w:val="en-GB"/>
        </w:rPr>
        <w:t>rt Advanced Chromoendoscopic IBD lesions (FACILE) (</w:t>
      </w:r>
      <w:r w:rsidR="00500AFC">
        <w:rPr>
          <w:rFonts w:ascii="Times New Roman" w:hAnsi="Times New Roman" w:cs="Times New Roman"/>
          <w:sz w:val="24"/>
          <w:szCs w:val="24"/>
          <w:lang w:val="en-GB"/>
        </w:rPr>
        <w:t>A</w:t>
      </w:r>
      <w:r w:rsidRPr="002B06FB">
        <w:rPr>
          <w:rFonts w:ascii="Times New Roman" w:hAnsi="Times New Roman" w:cs="Times New Roman"/>
          <w:sz w:val="24"/>
          <w:szCs w:val="24"/>
          <w:lang w:val="en-GB"/>
        </w:rPr>
        <w:t xml:space="preserve">ppendix </w:t>
      </w:r>
      <w:r w:rsidR="00877AA7">
        <w:rPr>
          <w:rFonts w:ascii="Times New Roman" w:hAnsi="Times New Roman" w:cs="Times New Roman"/>
          <w:sz w:val="24"/>
          <w:szCs w:val="24"/>
          <w:lang w:val="en-GB"/>
        </w:rPr>
        <w:t>5</w:t>
      </w:r>
      <w:r w:rsidR="00E954BB">
        <w:rPr>
          <w:rFonts w:ascii="Times New Roman" w:hAnsi="Times New Roman" w:cs="Times New Roman"/>
          <w:sz w:val="24"/>
          <w:szCs w:val="24"/>
          <w:lang w:val="en-GB"/>
        </w:rPr>
        <w:t>)</w:t>
      </w:r>
      <w:r w:rsidRPr="002B06FB">
        <w:rPr>
          <w:rFonts w:ascii="Times New Roman" w:hAnsi="Times New Roman" w:cs="Times New Roman"/>
          <w:sz w:val="24"/>
          <w:szCs w:val="24"/>
          <w:lang w:val="en-GB"/>
        </w:rPr>
        <w:t xml:space="preserve"> is a validated and reproducible, and is considered </w:t>
      </w:r>
      <w:r w:rsidR="00386250" w:rsidRPr="002B06FB">
        <w:rPr>
          <w:rFonts w:ascii="Times New Roman" w:hAnsi="Times New Roman" w:cs="Times New Roman"/>
          <w:sz w:val="24"/>
          <w:szCs w:val="24"/>
          <w:lang w:val="en-GB"/>
        </w:rPr>
        <w:t>easier</w:t>
      </w:r>
      <w:r w:rsidRPr="002B06FB">
        <w:rPr>
          <w:rFonts w:ascii="Times New Roman" w:hAnsi="Times New Roman" w:cs="Times New Roman"/>
          <w:sz w:val="24"/>
          <w:szCs w:val="24"/>
          <w:lang w:val="en-GB"/>
        </w:rPr>
        <w:t xml:space="preserve"> to use than the SCENIC nom</w:t>
      </w:r>
      <w:r w:rsidR="00412346" w:rsidRPr="002B06FB">
        <w:rPr>
          <w:rFonts w:ascii="Times New Roman" w:hAnsi="Times New Roman" w:cs="Times New Roman"/>
          <w:sz w:val="24"/>
          <w:szCs w:val="24"/>
          <w:lang w:val="en-GB"/>
        </w:rPr>
        <w:t>enclature. FACILE consist of four endoscopic characteris</w:t>
      </w:r>
      <w:r w:rsidRPr="002B06FB">
        <w:rPr>
          <w:rFonts w:ascii="Times New Roman" w:hAnsi="Times New Roman" w:cs="Times New Roman"/>
          <w:sz w:val="24"/>
          <w:szCs w:val="24"/>
          <w:lang w:val="en-GB"/>
        </w:rPr>
        <w:t>tics:</w:t>
      </w:r>
    </w:p>
    <w:p w14:paraId="7B7B83FA" w14:textId="77777777" w:rsidR="003B30F0" w:rsidRPr="002B06FB" w:rsidRDefault="00412346" w:rsidP="003B30F0">
      <w:pPr>
        <w:pStyle w:val="ListParagraph"/>
        <w:numPr>
          <w:ilvl w:val="0"/>
          <w:numId w:val="20"/>
        </w:numPr>
        <w:rPr>
          <w:rFonts w:ascii="Times New Roman" w:hAnsi="Times New Roman" w:cs="Times New Roman"/>
          <w:sz w:val="24"/>
          <w:szCs w:val="24"/>
          <w:lang w:val="en-GB"/>
        </w:rPr>
      </w:pPr>
      <w:r w:rsidRPr="002B06FB">
        <w:rPr>
          <w:rFonts w:ascii="Times New Roman" w:hAnsi="Times New Roman" w:cs="Times New Roman"/>
          <w:sz w:val="24"/>
          <w:szCs w:val="24"/>
          <w:lang w:val="en-GB"/>
        </w:rPr>
        <w:t>Type of lesion according to</w:t>
      </w:r>
      <w:r w:rsidR="003B30F0" w:rsidRPr="002B06FB">
        <w:rPr>
          <w:rFonts w:ascii="Times New Roman" w:hAnsi="Times New Roman" w:cs="Times New Roman"/>
          <w:sz w:val="24"/>
          <w:szCs w:val="24"/>
          <w:lang w:val="en-GB"/>
        </w:rPr>
        <w:t xml:space="preserve"> Paris classification</w:t>
      </w:r>
      <w:r w:rsidR="00DE5834" w:rsidRPr="002B06FB">
        <w:rPr>
          <w:rFonts w:ascii="Times New Roman" w:hAnsi="Times New Roman" w:cs="Times New Roman"/>
          <w:sz w:val="24"/>
          <w:szCs w:val="24"/>
          <w:lang w:val="en-GB"/>
        </w:rPr>
        <w:t xml:space="preserve"> (50)</w:t>
      </w:r>
    </w:p>
    <w:p w14:paraId="4C8310DF" w14:textId="77777777" w:rsidR="003B30F0" w:rsidRPr="002B06FB" w:rsidRDefault="003B30F0" w:rsidP="003B30F0">
      <w:pPr>
        <w:pStyle w:val="ListParagraph"/>
        <w:numPr>
          <w:ilvl w:val="0"/>
          <w:numId w:val="20"/>
        </w:numPr>
        <w:rPr>
          <w:rFonts w:ascii="Times New Roman" w:hAnsi="Times New Roman" w:cs="Times New Roman"/>
          <w:sz w:val="24"/>
          <w:szCs w:val="24"/>
          <w:lang w:val="en-GB"/>
        </w:rPr>
      </w:pPr>
      <w:r w:rsidRPr="002B06FB">
        <w:rPr>
          <w:rFonts w:ascii="Times New Roman" w:hAnsi="Times New Roman" w:cs="Times New Roman"/>
          <w:sz w:val="24"/>
          <w:szCs w:val="24"/>
          <w:lang w:val="en-GB"/>
        </w:rPr>
        <w:t>Superficial appearance</w:t>
      </w:r>
    </w:p>
    <w:p w14:paraId="5B2B0903" w14:textId="77777777" w:rsidR="003B30F0" w:rsidRPr="002B06FB" w:rsidRDefault="003B30F0" w:rsidP="003B30F0">
      <w:pPr>
        <w:pStyle w:val="ListParagraph"/>
        <w:numPr>
          <w:ilvl w:val="0"/>
          <w:numId w:val="20"/>
        </w:numPr>
        <w:rPr>
          <w:rFonts w:ascii="Times New Roman" w:hAnsi="Times New Roman" w:cs="Times New Roman"/>
          <w:sz w:val="24"/>
          <w:szCs w:val="24"/>
          <w:lang w:val="en-GB"/>
        </w:rPr>
      </w:pPr>
      <w:r w:rsidRPr="002B06FB">
        <w:rPr>
          <w:rFonts w:ascii="Times New Roman" w:hAnsi="Times New Roman" w:cs="Times New Roman"/>
          <w:sz w:val="24"/>
          <w:szCs w:val="24"/>
          <w:lang w:val="en-GB"/>
        </w:rPr>
        <w:t>Vascular pattern</w:t>
      </w:r>
    </w:p>
    <w:p w14:paraId="1D05954E" w14:textId="77777777" w:rsidR="003B30F0" w:rsidRPr="002B06FB" w:rsidRDefault="003B30F0" w:rsidP="003B30F0">
      <w:pPr>
        <w:pStyle w:val="ListParagraph"/>
        <w:numPr>
          <w:ilvl w:val="0"/>
          <w:numId w:val="20"/>
        </w:numPr>
        <w:rPr>
          <w:rFonts w:ascii="Times New Roman" w:hAnsi="Times New Roman" w:cs="Times New Roman"/>
          <w:sz w:val="24"/>
          <w:szCs w:val="24"/>
          <w:lang w:val="en-GB"/>
        </w:rPr>
      </w:pPr>
      <w:r w:rsidRPr="002B06FB">
        <w:rPr>
          <w:rFonts w:ascii="Times New Roman" w:hAnsi="Times New Roman" w:cs="Times New Roman"/>
          <w:sz w:val="24"/>
          <w:szCs w:val="24"/>
          <w:lang w:val="en-GB"/>
        </w:rPr>
        <w:t>Inflammation of the lesion</w:t>
      </w:r>
    </w:p>
    <w:p w14:paraId="7A3D834F" w14:textId="77777777" w:rsidR="003B30F0" w:rsidRPr="002B06FB" w:rsidRDefault="003B30F0" w:rsidP="003B30F0">
      <w:pPr>
        <w:rPr>
          <w:rFonts w:ascii="Times New Roman" w:hAnsi="Times New Roman" w:cs="Times New Roman"/>
          <w:sz w:val="24"/>
          <w:szCs w:val="24"/>
          <w:lang w:val="en-GB"/>
        </w:rPr>
      </w:pPr>
    </w:p>
    <w:p w14:paraId="24E373D3" w14:textId="77777777" w:rsidR="003B30F0" w:rsidRPr="002B06FB" w:rsidRDefault="003B30F0"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Classification can predict whether the lesion is:</w:t>
      </w:r>
    </w:p>
    <w:p w14:paraId="44DF1E86" w14:textId="77777777" w:rsidR="003B30F0" w:rsidRPr="002B06FB" w:rsidRDefault="003B30F0" w:rsidP="003B30F0">
      <w:pPr>
        <w:pStyle w:val="ListParagraph"/>
        <w:numPr>
          <w:ilvl w:val="0"/>
          <w:numId w:val="21"/>
        </w:numPr>
        <w:rPr>
          <w:rFonts w:ascii="Times New Roman" w:hAnsi="Times New Roman" w:cs="Times New Roman"/>
          <w:sz w:val="24"/>
          <w:szCs w:val="24"/>
          <w:lang w:val="en-GB"/>
        </w:rPr>
      </w:pPr>
      <w:r w:rsidRPr="002B06FB">
        <w:rPr>
          <w:rFonts w:ascii="Times New Roman" w:hAnsi="Times New Roman" w:cs="Times New Roman"/>
          <w:sz w:val="24"/>
          <w:szCs w:val="24"/>
          <w:lang w:val="en-GB"/>
        </w:rPr>
        <w:t>A sessile serrated lesion</w:t>
      </w:r>
    </w:p>
    <w:p w14:paraId="3EA2CF59" w14:textId="77777777" w:rsidR="003B30F0" w:rsidRPr="002B06FB" w:rsidRDefault="003B30F0" w:rsidP="003B30F0">
      <w:pPr>
        <w:pStyle w:val="ListParagraph"/>
        <w:numPr>
          <w:ilvl w:val="0"/>
          <w:numId w:val="21"/>
        </w:numPr>
        <w:rPr>
          <w:rFonts w:ascii="Times New Roman" w:hAnsi="Times New Roman" w:cs="Times New Roman"/>
          <w:sz w:val="24"/>
          <w:szCs w:val="24"/>
          <w:lang w:val="en-GB"/>
        </w:rPr>
      </w:pPr>
      <w:r w:rsidRPr="002B06FB">
        <w:rPr>
          <w:rFonts w:ascii="Times New Roman" w:hAnsi="Times New Roman" w:cs="Times New Roman"/>
          <w:sz w:val="24"/>
          <w:szCs w:val="24"/>
          <w:lang w:val="en-GB"/>
        </w:rPr>
        <w:t>Post</w:t>
      </w:r>
      <w:r w:rsidR="00386250" w:rsidRPr="002B06FB">
        <w:rPr>
          <w:rFonts w:ascii="Times New Roman" w:hAnsi="Times New Roman" w:cs="Times New Roman"/>
          <w:sz w:val="24"/>
          <w:szCs w:val="24"/>
          <w:lang w:val="en-GB"/>
        </w:rPr>
        <w:t>-</w:t>
      </w:r>
      <w:r w:rsidRPr="002B06FB">
        <w:rPr>
          <w:rFonts w:ascii="Times New Roman" w:hAnsi="Times New Roman" w:cs="Times New Roman"/>
          <w:sz w:val="24"/>
          <w:szCs w:val="24"/>
          <w:lang w:val="en-GB"/>
        </w:rPr>
        <w:t>inflammatory polyp</w:t>
      </w:r>
    </w:p>
    <w:p w14:paraId="06F96CEA" w14:textId="77777777" w:rsidR="003B30F0" w:rsidRPr="002B06FB" w:rsidRDefault="003B30F0" w:rsidP="003B30F0">
      <w:pPr>
        <w:pStyle w:val="ListParagraph"/>
        <w:numPr>
          <w:ilvl w:val="0"/>
          <w:numId w:val="21"/>
        </w:numPr>
        <w:rPr>
          <w:rFonts w:ascii="Times New Roman" w:hAnsi="Times New Roman" w:cs="Times New Roman"/>
          <w:sz w:val="24"/>
          <w:szCs w:val="24"/>
          <w:lang w:val="en-GB"/>
        </w:rPr>
      </w:pPr>
      <w:r w:rsidRPr="002B06FB">
        <w:rPr>
          <w:rFonts w:ascii="Times New Roman" w:hAnsi="Times New Roman" w:cs="Times New Roman"/>
          <w:sz w:val="24"/>
          <w:szCs w:val="24"/>
          <w:lang w:val="en-GB"/>
        </w:rPr>
        <w:t>Dysplastic lesion</w:t>
      </w:r>
    </w:p>
    <w:p w14:paraId="29D40FD8" w14:textId="77777777" w:rsidR="003B30F0" w:rsidRPr="002B06FB" w:rsidRDefault="003B30F0" w:rsidP="003B30F0">
      <w:pPr>
        <w:pStyle w:val="ListParagraph"/>
        <w:numPr>
          <w:ilvl w:val="0"/>
          <w:numId w:val="21"/>
        </w:numPr>
        <w:rPr>
          <w:rFonts w:ascii="Times New Roman" w:hAnsi="Times New Roman" w:cs="Times New Roman"/>
          <w:sz w:val="24"/>
          <w:szCs w:val="24"/>
          <w:lang w:val="en-GB"/>
        </w:rPr>
      </w:pPr>
      <w:r w:rsidRPr="002B06FB">
        <w:rPr>
          <w:rFonts w:ascii="Times New Roman" w:hAnsi="Times New Roman" w:cs="Times New Roman"/>
          <w:sz w:val="24"/>
          <w:szCs w:val="24"/>
          <w:lang w:val="en-GB"/>
        </w:rPr>
        <w:t>Cancer</w:t>
      </w:r>
    </w:p>
    <w:p w14:paraId="4770AC35" w14:textId="77777777" w:rsidR="003B30F0" w:rsidRPr="002B06FB" w:rsidRDefault="003B30F0" w:rsidP="003B30F0">
      <w:pPr>
        <w:rPr>
          <w:rFonts w:ascii="Times New Roman" w:hAnsi="Times New Roman" w:cs="Times New Roman"/>
          <w:sz w:val="24"/>
          <w:szCs w:val="24"/>
          <w:lang w:val="en-GB"/>
        </w:rPr>
      </w:pPr>
    </w:p>
    <w:p w14:paraId="488B45D2" w14:textId="13DA540E" w:rsidR="007B4EF3" w:rsidRPr="002B06FB" w:rsidRDefault="003B30F0"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The goal of the development and validation of</w:t>
      </w:r>
      <w:r w:rsidR="00412346" w:rsidRPr="002B06FB">
        <w:rPr>
          <w:rFonts w:ascii="Times New Roman" w:hAnsi="Times New Roman" w:cs="Times New Roman"/>
          <w:sz w:val="24"/>
          <w:szCs w:val="24"/>
          <w:lang w:val="en-GB"/>
        </w:rPr>
        <w:t xml:space="preserve"> FACILE is to better distinguish</w:t>
      </w:r>
      <w:r w:rsidRPr="002B06FB">
        <w:rPr>
          <w:rFonts w:ascii="Times New Roman" w:hAnsi="Times New Roman" w:cs="Times New Roman"/>
          <w:sz w:val="24"/>
          <w:szCs w:val="24"/>
          <w:lang w:val="en-GB"/>
        </w:rPr>
        <w:t xml:space="preserve"> colitis-associated neoplasia f</w:t>
      </w:r>
      <w:r w:rsidR="00412346" w:rsidRPr="002B06FB">
        <w:rPr>
          <w:rFonts w:ascii="Times New Roman" w:hAnsi="Times New Roman" w:cs="Times New Roman"/>
          <w:sz w:val="24"/>
          <w:szCs w:val="24"/>
          <w:lang w:val="en-GB"/>
        </w:rPr>
        <w:t>rom non-neoplastic les</w:t>
      </w:r>
      <w:r w:rsidRPr="002B06FB">
        <w:rPr>
          <w:rFonts w:ascii="Times New Roman" w:hAnsi="Times New Roman" w:cs="Times New Roman"/>
          <w:sz w:val="24"/>
          <w:szCs w:val="24"/>
          <w:lang w:val="en-GB"/>
        </w:rPr>
        <w:t>ions without use of Kudo</w:t>
      </w:r>
      <w:r w:rsidR="00B924D1">
        <w:rPr>
          <w:rFonts w:ascii="Times New Roman" w:hAnsi="Times New Roman" w:cs="Times New Roman"/>
          <w:sz w:val="24"/>
          <w:szCs w:val="24"/>
          <w:lang w:val="en-GB"/>
        </w:rPr>
        <w:t>’s</w:t>
      </w:r>
      <w:r w:rsidRPr="002B06FB">
        <w:rPr>
          <w:rFonts w:ascii="Times New Roman" w:hAnsi="Times New Roman" w:cs="Times New Roman"/>
          <w:sz w:val="24"/>
          <w:szCs w:val="24"/>
          <w:lang w:val="en-GB"/>
        </w:rPr>
        <w:t xml:space="preserve"> pi</w:t>
      </w:r>
      <w:r w:rsidR="00412346" w:rsidRPr="002B06FB">
        <w:rPr>
          <w:rFonts w:ascii="Times New Roman" w:hAnsi="Times New Roman" w:cs="Times New Roman"/>
          <w:sz w:val="24"/>
          <w:szCs w:val="24"/>
          <w:lang w:val="en-GB"/>
        </w:rPr>
        <w:t>t</w:t>
      </w:r>
      <w:r w:rsidR="00B924D1">
        <w:rPr>
          <w:rFonts w:ascii="Times New Roman" w:hAnsi="Times New Roman" w:cs="Times New Roman"/>
          <w:sz w:val="24"/>
          <w:szCs w:val="24"/>
          <w:lang w:val="en-GB"/>
        </w:rPr>
        <w:t>-</w:t>
      </w:r>
      <w:r w:rsidRPr="002B06FB">
        <w:rPr>
          <w:rFonts w:ascii="Times New Roman" w:hAnsi="Times New Roman" w:cs="Times New Roman"/>
          <w:sz w:val="24"/>
          <w:szCs w:val="24"/>
          <w:lang w:val="en-GB"/>
        </w:rPr>
        <w:t>patter</w:t>
      </w:r>
      <w:r w:rsidR="00412346" w:rsidRPr="002B06FB">
        <w:rPr>
          <w:rFonts w:ascii="Times New Roman" w:hAnsi="Times New Roman" w:cs="Times New Roman"/>
          <w:sz w:val="24"/>
          <w:szCs w:val="24"/>
          <w:lang w:val="en-GB"/>
        </w:rPr>
        <w:t xml:space="preserve">n </w:t>
      </w:r>
      <w:r w:rsidR="00DE5834" w:rsidRPr="002B06FB">
        <w:rPr>
          <w:rFonts w:ascii="Times New Roman" w:hAnsi="Times New Roman" w:cs="Times New Roman"/>
          <w:sz w:val="24"/>
          <w:szCs w:val="24"/>
          <w:lang w:val="en-GB"/>
        </w:rPr>
        <w:t>(39)</w:t>
      </w:r>
      <w:r w:rsidR="00412346"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{"citationItems":[{"id":"ITEM-1","itemData":{"id":"ITEM-1","issued":{"date-parts":[["0"]]},"title":"41. Kudo S, Tamura S, Nakajima T, et al. Diagnosis of colorectal tumorous lesions by magnifying endoscopy. Gastrointest Endosc 1996;44:8-14.","type":"article-journal"},"uris":["http://www.mendeley.com/documents/?uuid=6c26b4b0-37b9-462b-b99f-467be4387150"]}],"mendeley":{"formattedCitation":"(40)","plainTextFormattedCitation":"(40)","previouslyFormattedCitation":"(40)"},"properties":{"noteIndex":0},"schema":"https://github.com/citation-style-language/schema/raw/master/csl-citation.json"}</w:instrText>
      </w:r>
      <w:r w:rsidR="00412346"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which optimally requires image-augmentation. In addition, staining may </w:t>
      </w:r>
      <w:r w:rsidR="00B924D1">
        <w:rPr>
          <w:rFonts w:ascii="Times New Roman" w:hAnsi="Times New Roman" w:cs="Times New Roman"/>
          <w:sz w:val="24"/>
          <w:szCs w:val="24"/>
          <w:lang w:val="en-GB"/>
        </w:rPr>
        <w:t>obscure the Kudo pit-</w:t>
      </w:r>
      <w:r w:rsidR="00386250" w:rsidRPr="002B06FB">
        <w:rPr>
          <w:rFonts w:ascii="Times New Roman" w:hAnsi="Times New Roman" w:cs="Times New Roman"/>
          <w:sz w:val="24"/>
          <w:szCs w:val="24"/>
          <w:lang w:val="en-GB"/>
        </w:rPr>
        <w:t>pattern, In connection</w:t>
      </w:r>
      <w:r w:rsidR="007B4EF3" w:rsidRPr="002B06FB">
        <w:rPr>
          <w:rFonts w:ascii="Times New Roman" w:hAnsi="Times New Roman" w:cs="Times New Roman"/>
          <w:sz w:val="24"/>
          <w:szCs w:val="24"/>
          <w:lang w:val="en-GB"/>
        </w:rPr>
        <w:t xml:space="preserve"> </w:t>
      </w:r>
      <w:r w:rsidR="00386250" w:rsidRPr="002B06FB">
        <w:rPr>
          <w:rFonts w:ascii="Times New Roman" w:hAnsi="Times New Roman" w:cs="Times New Roman"/>
          <w:sz w:val="24"/>
          <w:szCs w:val="24"/>
          <w:lang w:val="en-GB"/>
        </w:rPr>
        <w:t>w</w:t>
      </w:r>
      <w:r w:rsidR="007B4EF3" w:rsidRPr="002B06FB">
        <w:rPr>
          <w:rFonts w:ascii="Times New Roman" w:hAnsi="Times New Roman" w:cs="Times New Roman"/>
          <w:sz w:val="24"/>
          <w:szCs w:val="24"/>
          <w:lang w:val="en-GB"/>
        </w:rPr>
        <w:t>ith the development o</w:t>
      </w:r>
      <w:r w:rsidR="00386250" w:rsidRPr="002B06FB">
        <w:rPr>
          <w:rFonts w:ascii="Times New Roman" w:hAnsi="Times New Roman" w:cs="Times New Roman"/>
          <w:sz w:val="24"/>
          <w:szCs w:val="24"/>
          <w:lang w:val="en-GB"/>
        </w:rPr>
        <w:t>f</w:t>
      </w:r>
      <w:r w:rsidR="007B4EF3" w:rsidRPr="002B06FB">
        <w:rPr>
          <w:rFonts w:ascii="Times New Roman" w:hAnsi="Times New Roman" w:cs="Times New Roman"/>
          <w:sz w:val="24"/>
          <w:szCs w:val="24"/>
          <w:lang w:val="en-GB"/>
        </w:rPr>
        <w:t xml:space="preserve"> FACILE, a number of gastroenterologists went through a training programme, through which the accuracy increased from 79% to 86%. In comparison, a validation study of NBI </w:t>
      </w:r>
      <w:r w:rsidR="00386250" w:rsidRPr="002B06FB">
        <w:rPr>
          <w:rFonts w:ascii="Times New Roman" w:hAnsi="Times New Roman" w:cs="Times New Roman"/>
          <w:sz w:val="24"/>
          <w:szCs w:val="24"/>
          <w:lang w:val="en-GB"/>
        </w:rPr>
        <w:t>International</w:t>
      </w:r>
      <w:r w:rsidR="007B4EF3" w:rsidRPr="002B06FB">
        <w:rPr>
          <w:rFonts w:ascii="Times New Roman" w:hAnsi="Times New Roman" w:cs="Times New Roman"/>
          <w:sz w:val="24"/>
          <w:szCs w:val="24"/>
          <w:lang w:val="en-GB"/>
        </w:rPr>
        <w:t xml:space="preserve"> Colorectal Endoscopic (NICE) classification found an accuracy of over 90%</w:t>
      </w:r>
      <w:r w:rsidR="00C6309C"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(53)</w:t>
      </w:r>
      <w:r w:rsidR="00C6309C"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{"citationItems":[{"id":"ITEM-1","itemData":{"id":"ITEM-1","issued":{"date-parts":[["0"]]},"title":"55. Hewett DG, Kaltenbach T, Sano Y, et al. Validation of a simple classification system for endoscopic diagnosis of small colorectal polyps using narrow-band imaging. Gastroenterology 2012;143:599-607 e1.","type":"article-journal"},"uris":["http://www.mendeley.com/documents/?uuid=8352721b-9984-4a1b-a6c7-087a7b634ccd"]}],"mendeley":{"formattedCitation":"(54)","plainTextFormattedCitation":"(54)","previouslyFormattedCitation":"(54)"},"properties":{"noteIndex":0},"schema":"https://github.com/citation-style-language/schema/raw/master/csl-citation.json"}</w:instrText>
      </w:r>
      <w:r w:rsidR="00C6309C" w:rsidRPr="002B06FB">
        <w:rPr>
          <w:rFonts w:ascii="Times New Roman" w:hAnsi="Times New Roman" w:cs="Times New Roman"/>
          <w:sz w:val="24"/>
          <w:szCs w:val="24"/>
          <w:lang w:val="en-GB"/>
        </w:rPr>
        <w:fldChar w:fldCharType="end"/>
      </w:r>
      <w:r w:rsidR="007B4EF3" w:rsidRPr="002B06FB">
        <w:rPr>
          <w:rFonts w:ascii="Times New Roman" w:hAnsi="Times New Roman" w:cs="Times New Roman"/>
          <w:sz w:val="24"/>
          <w:szCs w:val="24"/>
          <w:lang w:val="en-GB"/>
        </w:rPr>
        <w:t>.</w:t>
      </w:r>
    </w:p>
    <w:p w14:paraId="22025797" w14:textId="77777777" w:rsidR="007B4EF3" w:rsidRPr="002B06FB" w:rsidRDefault="00386250" w:rsidP="003B30F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Targeted</w:t>
      </w:r>
      <w:r w:rsidR="007B4EF3" w:rsidRPr="002B06FB">
        <w:rPr>
          <w:rFonts w:ascii="Times New Roman" w:hAnsi="Times New Roman" w:cs="Times New Roman"/>
          <w:b/>
          <w:sz w:val="24"/>
          <w:szCs w:val="24"/>
          <w:lang w:val="en-GB"/>
        </w:rPr>
        <w:t xml:space="preserve"> and/or random biopsies for the diagnosis of </w:t>
      </w:r>
      <w:r w:rsidRPr="002B06FB">
        <w:rPr>
          <w:rFonts w:ascii="Times New Roman" w:hAnsi="Times New Roman" w:cs="Times New Roman"/>
          <w:b/>
          <w:sz w:val="24"/>
          <w:szCs w:val="24"/>
          <w:lang w:val="en-GB"/>
        </w:rPr>
        <w:t>visible</w:t>
      </w:r>
      <w:r w:rsidR="007B4EF3" w:rsidRPr="002B06FB">
        <w:rPr>
          <w:rFonts w:ascii="Times New Roman" w:hAnsi="Times New Roman" w:cs="Times New Roman"/>
          <w:b/>
          <w:sz w:val="24"/>
          <w:szCs w:val="24"/>
          <w:lang w:val="en-GB"/>
        </w:rPr>
        <w:t xml:space="preserve"> and invisible colorectal dysplasia</w:t>
      </w:r>
    </w:p>
    <w:p w14:paraId="4EE70E93" w14:textId="77777777" w:rsidR="007B4EF3" w:rsidRPr="002B06FB" w:rsidRDefault="007B4EF3"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Imperatore et al found that significantly more dysplastic lesions were detected by targeted biopsies than by random biopsies (17.3% and 0.33% respectively)</w:t>
      </w:r>
      <w:r w:rsidR="00C6309C"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(45)</w:t>
      </w:r>
      <w:r w:rsidRPr="002B06FB">
        <w:rPr>
          <w:rFonts w:ascii="Times New Roman" w:hAnsi="Times New Roman" w:cs="Times New Roman"/>
          <w:sz w:val="24"/>
          <w:szCs w:val="24"/>
          <w:lang w:val="en-GB"/>
        </w:rPr>
        <w:t xml:space="preserve">. The “number </w:t>
      </w:r>
      <w:r w:rsidR="00C6309C" w:rsidRPr="002B06FB">
        <w:rPr>
          <w:rFonts w:ascii="Times New Roman" w:hAnsi="Times New Roman" w:cs="Times New Roman"/>
          <w:sz w:val="24"/>
          <w:szCs w:val="24"/>
          <w:lang w:val="en-GB"/>
        </w:rPr>
        <w:t>needed to scope” with targeted</w:t>
      </w:r>
      <w:r w:rsidRPr="002B06FB">
        <w:rPr>
          <w:rFonts w:ascii="Times New Roman" w:hAnsi="Times New Roman" w:cs="Times New Roman"/>
          <w:sz w:val="24"/>
          <w:szCs w:val="24"/>
          <w:lang w:val="en-GB"/>
        </w:rPr>
        <w:t xml:space="preserve"> random biopsies were 6 and 300 patients, respectively. In contrast, Watanabe et al found no difference in the detection rate of dysplasia with targeted compared to random biopsies in patients with long-du</w:t>
      </w:r>
      <w:r w:rsidR="00C6309C" w:rsidRPr="002B06FB">
        <w:rPr>
          <w:rFonts w:ascii="Times New Roman" w:hAnsi="Times New Roman" w:cs="Times New Roman"/>
          <w:sz w:val="24"/>
          <w:szCs w:val="24"/>
          <w:lang w:val="en-GB"/>
        </w:rPr>
        <w:t>ration ulcerative colitis (11.4%</w:t>
      </w:r>
      <w:r w:rsidRPr="002B06FB">
        <w:rPr>
          <w:rFonts w:ascii="Times New Roman" w:hAnsi="Times New Roman" w:cs="Times New Roman"/>
          <w:sz w:val="24"/>
          <w:szCs w:val="24"/>
          <w:lang w:val="en-GB"/>
        </w:rPr>
        <w:t xml:space="preserve"> and 9.3% respectively, p=0.67)</w:t>
      </w:r>
      <w:r w:rsidR="00DE5834" w:rsidRPr="002B06FB">
        <w:rPr>
          <w:rFonts w:ascii="Times New Roman" w:hAnsi="Times New Roman" w:cs="Times New Roman"/>
          <w:sz w:val="24"/>
          <w:szCs w:val="24"/>
          <w:lang w:val="en-GB"/>
        </w:rPr>
        <w:t xml:space="preserve"> (54)</w:t>
      </w:r>
      <w:r w:rsidRPr="002B06FB">
        <w:rPr>
          <w:rFonts w:ascii="Times New Roman" w:hAnsi="Times New Roman" w:cs="Times New Roman"/>
          <w:sz w:val="24"/>
          <w:szCs w:val="24"/>
          <w:lang w:val="en-GB"/>
        </w:rPr>
        <w:t>. However, the time spent as substantially less with colonoscopy with targeted than with random biopsies (26.6</w:t>
      </w:r>
      <w:r w:rsidR="008E5BA5" w:rsidRPr="002B06FB">
        <w:rPr>
          <w:rFonts w:ascii="Times New Roman" w:hAnsi="Times New Roman" w:cs="Times New Roman"/>
          <w:sz w:val="24"/>
          <w:szCs w:val="24"/>
          <w:lang w:val="en-GB"/>
        </w:rPr>
        <w:t xml:space="preserve"> and 41.7 minutes respectively).</w:t>
      </w:r>
    </w:p>
    <w:p w14:paraId="11270BA0" w14:textId="77777777" w:rsidR="008E5BA5" w:rsidRPr="002B06FB" w:rsidRDefault="0051354F"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a prospective study, Moussata et al took targeted and random </w:t>
      </w:r>
      <w:r w:rsidR="00386250" w:rsidRPr="002B06FB">
        <w:rPr>
          <w:rFonts w:ascii="Times New Roman" w:hAnsi="Times New Roman" w:cs="Times New Roman"/>
          <w:sz w:val="24"/>
          <w:szCs w:val="24"/>
          <w:lang w:val="en-GB"/>
        </w:rPr>
        <w:t>biopsies</w:t>
      </w:r>
      <w:r w:rsidRPr="002B06FB">
        <w:rPr>
          <w:rFonts w:ascii="Times New Roman" w:hAnsi="Times New Roman" w:cs="Times New Roman"/>
          <w:sz w:val="24"/>
          <w:szCs w:val="24"/>
          <w:lang w:val="en-GB"/>
        </w:rPr>
        <w:t xml:space="preserve"> during chromoendoscopy of 1000 patients, and detected neoplasia in 94</w:t>
      </w:r>
      <w:r w:rsidR="00C6309C"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(31)</w:t>
      </w:r>
      <w:r w:rsidR="00C6309C"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{"citationItems":[{"id":"ITEM-1","itemData":{"id":"ITEM-1","issued":{"date-parts":[["0"]]},"title":"33. Moussata D, Allez M, Cazals-Hatem D, et al. Are random biopsies still useful for the detection of neoplasia in patients with IBD undergoing surveillance colonoscopy with chromoendoscopy? Gut 2018;67:616-624.","type":"article-journal"},"uris":["http://www.mendeley.com/documents/?uuid=dcc4988a-7039-4294-8649-adbd1cbf2718"]}],"mendeley":{"formattedCitation":"(33)","plainTextFormattedCitation":"(33)","previouslyFormattedCitation":"(33)"},"properties":{"noteIndex":0},"schema":"https://github.com/citation-style-language/schema/raw/master/csl-citation.json"}</w:instrText>
      </w:r>
      <w:r w:rsidR="00C6309C"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w:t>
      </w:r>
    </w:p>
    <w:p w14:paraId="21F5B405" w14:textId="7D3D45AD" w:rsidR="0051354F" w:rsidRPr="002B06FB" w:rsidRDefault="0051354F" w:rsidP="0051354F">
      <w:pPr>
        <w:pStyle w:val="ListParagraph"/>
        <w:numPr>
          <w:ilvl w:val="0"/>
          <w:numId w:val="22"/>
        </w:numPr>
        <w:rPr>
          <w:rFonts w:ascii="Times New Roman" w:hAnsi="Times New Roman" w:cs="Times New Roman"/>
          <w:sz w:val="24"/>
          <w:szCs w:val="24"/>
          <w:lang w:val="en-GB"/>
        </w:rPr>
      </w:pPr>
      <w:r w:rsidRPr="002B06FB">
        <w:rPr>
          <w:rFonts w:ascii="Times New Roman" w:hAnsi="Times New Roman" w:cs="Times New Roman"/>
          <w:sz w:val="24"/>
          <w:szCs w:val="24"/>
          <w:lang w:val="en-GB"/>
        </w:rPr>
        <w:lastRenderedPageBreak/>
        <w:t xml:space="preserve">89% of patients with colorectal dysplasia were diagnosed </w:t>
      </w:r>
      <w:r w:rsidR="00386250" w:rsidRPr="002B06FB">
        <w:rPr>
          <w:rFonts w:ascii="Times New Roman" w:hAnsi="Times New Roman" w:cs="Times New Roman"/>
          <w:sz w:val="24"/>
          <w:szCs w:val="24"/>
          <w:lang w:val="en-GB"/>
        </w:rPr>
        <w:t>either by</w:t>
      </w:r>
      <w:r w:rsidRPr="002B06FB">
        <w:rPr>
          <w:rFonts w:ascii="Times New Roman" w:hAnsi="Times New Roman" w:cs="Times New Roman"/>
          <w:sz w:val="24"/>
          <w:szCs w:val="24"/>
          <w:lang w:val="en-GB"/>
        </w:rPr>
        <w:t xml:space="preserve"> targeted biopsies or from resected lesions</w:t>
      </w:r>
      <w:r w:rsidR="00E932D2">
        <w:rPr>
          <w:rFonts w:ascii="Times New Roman" w:hAnsi="Times New Roman" w:cs="Times New Roman"/>
          <w:sz w:val="24"/>
          <w:szCs w:val="24"/>
          <w:lang w:val="en-GB"/>
        </w:rPr>
        <w:t>.</w:t>
      </w:r>
      <w:r w:rsidRPr="002B06FB">
        <w:rPr>
          <w:rFonts w:ascii="Times New Roman" w:hAnsi="Times New Roman" w:cs="Times New Roman"/>
          <w:sz w:val="24"/>
          <w:szCs w:val="24"/>
          <w:lang w:val="en-GB"/>
        </w:rPr>
        <w:t xml:space="preserve"> 8.5% of cases were diagnosed from random biopsy samples.</w:t>
      </w:r>
    </w:p>
    <w:p w14:paraId="6A07F4D0" w14:textId="77777777" w:rsidR="0051354F" w:rsidRPr="002B06FB" w:rsidRDefault="0051354F" w:rsidP="0051354F">
      <w:pPr>
        <w:pStyle w:val="ListParagraph"/>
        <w:numPr>
          <w:ilvl w:val="0"/>
          <w:numId w:val="22"/>
        </w:numPr>
        <w:rPr>
          <w:rFonts w:ascii="Times New Roman" w:hAnsi="Times New Roman" w:cs="Times New Roman"/>
          <w:sz w:val="24"/>
          <w:szCs w:val="24"/>
          <w:lang w:val="en-GB"/>
        </w:rPr>
      </w:pPr>
      <w:r w:rsidRPr="002B06FB">
        <w:rPr>
          <w:rFonts w:ascii="Times New Roman" w:hAnsi="Times New Roman" w:cs="Times New Roman"/>
          <w:sz w:val="24"/>
          <w:szCs w:val="24"/>
          <w:lang w:val="en-GB"/>
        </w:rPr>
        <w:t>13% of patie</w:t>
      </w:r>
      <w:r w:rsidR="00386250" w:rsidRPr="002B06FB">
        <w:rPr>
          <w:rFonts w:ascii="Times New Roman" w:hAnsi="Times New Roman" w:cs="Times New Roman"/>
          <w:sz w:val="24"/>
          <w:szCs w:val="24"/>
          <w:lang w:val="en-GB"/>
        </w:rPr>
        <w:t>nts had invisible dysplasia</w:t>
      </w:r>
      <w:r w:rsidRPr="002B06FB">
        <w:rPr>
          <w:rFonts w:ascii="Times New Roman" w:hAnsi="Times New Roman" w:cs="Times New Roman"/>
          <w:sz w:val="24"/>
          <w:szCs w:val="24"/>
          <w:lang w:val="en-GB"/>
        </w:rPr>
        <w:t xml:space="preserve">, which were detected by random biopsies. This corresponds to the prevalence of invisible dysplasia of 1.2% when a biopsy protocol of 32 biopsies is used, The investigation found three risk factors </w:t>
      </w:r>
      <w:r w:rsidR="00386250" w:rsidRPr="002B06FB">
        <w:rPr>
          <w:rFonts w:ascii="Times New Roman" w:hAnsi="Times New Roman" w:cs="Times New Roman"/>
          <w:sz w:val="24"/>
          <w:szCs w:val="24"/>
          <w:lang w:val="en-GB"/>
        </w:rPr>
        <w:t>invisible</w:t>
      </w:r>
      <w:r w:rsidRPr="002B06FB">
        <w:rPr>
          <w:rFonts w:ascii="Times New Roman" w:hAnsi="Times New Roman" w:cs="Times New Roman"/>
          <w:sz w:val="24"/>
          <w:szCs w:val="24"/>
          <w:lang w:val="en-GB"/>
        </w:rPr>
        <w:t xml:space="preserve"> dysplasia detected by random biopsies:</w:t>
      </w:r>
    </w:p>
    <w:p w14:paraId="4E47B6F7" w14:textId="77777777" w:rsidR="0051354F" w:rsidRPr="002B06FB" w:rsidRDefault="0051354F" w:rsidP="0051354F">
      <w:pPr>
        <w:pStyle w:val="ListParagraph"/>
        <w:numPr>
          <w:ilvl w:val="1"/>
          <w:numId w:val="22"/>
        </w:numPr>
        <w:rPr>
          <w:rFonts w:ascii="Times New Roman" w:hAnsi="Times New Roman" w:cs="Times New Roman"/>
          <w:sz w:val="24"/>
          <w:szCs w:val="24"/>
          <w:lang w:val="en-GB"/>
        </w:rPr>
      </w:pPr>
      <w:r w:rsidRPr="002B06FB">
        <w:rPr>
          <w:rFonts w:ascii="Times New Roman" w:hAnsi="Times New Roman" w:cs="Times New Roman"/>
          <w:sz w:val="24"/>
          <w:szCs w:val="24"/>
          <w:lang w:val="en-GB"/>
        </w:rPr>
        <w:t>Previous colorectal neoplasia</w:t>
      </w:r>
    </w:p>
    <w:p w14:paraId="3042EEAF" w14:textId="77777777" w:rsidR="0051354F" w:rsidRPr="002B06FB" w:rsidRDefault="0051354F" w:rsidP="0051354F">
      <w:pPr>
        <w:pStyle w:val="ListParagraph"/>
        <w:numPr>
          <w:ilvl w:val="1"/>
          <w:numId w:val="22"/>
        </w:numPr>
        <w:rPr>
          <w:rFonts w:ascii="Times New Roman" w:hAnsi="Times New Roman" w:cs="Times New Roman"/>
          <w:sz w:val="24"/>
          <w:szCs w:val="24"/>
          <w:lang w:val="en-GB"/>
        </w:rPr>
      </w:pPr>
      <w:r w:rsidRPr="002B06FB">
        <w:rPr>
          <w:rFonts w:ascii="Times New Roman" w:hAnsi="Times New Roman" w:cs="Times New Roman"/>
          <w:sz w:val="24"/>
          <w:szCs w:val="24"/>
          <w:lang w:val="en-GB"/>
        </w:rPr>
        <w:t>Concurrent PSC</w:t>
      </w:r>
    </w:p>
    <w:p w14:paraId="12CB77F5" w14:textId="77777777" w:rsidR="0051354F" w:rsidRPr="002B06FB" w:rsidRDefault="0051354F" w:rsidP="0051354F">
      <w:pPr>
        <w:pStyle w:val="ListParagraph"/>
        <w:numPr>
          <w:ilvl w:val="1"/>
          <w:numId w:val="22"/>
        </w:numPr>
        <w:rPr>
          <w:rFonts w:ascii="Times New Roman" w:hAnsi="Times New Roman" w:cs="Times New Roman"/>
          <w:sz w:val="24"/>
          <w:szCs w:val="24"/>
          <w:lang w:val="en-GB"/>
        </w:rPr>
      </w:pPr>
      <w:r w:rsidRPr="002B06FB">
        <w:rPr>
          <w:rFonts w:ascii="Times New Roman" w:hAnsi="Times New Roman" w:cs="Times New Roman"/>
          <w:sz w:val="24"/>
          <w:szCs w:val="24"/>
          <w:lang w:val="en-GB"/>
        </w:rPr>
        <w:t>Tubular colon</w:t>
      </w:r>
    </w:p>
    <w:p w14:paraId="22C5B751" w14:textId="77777777" w:rsidR="0051354F" w:rsidRPr="002B06FB" w:rsidRDefault="0051354F" w:rsidP="003B30F0">
      <w:pPr>
        <w:rPr>
          <w:rFonts w:ascii="Times New Roman" w:hAnsi="Times New Roman" w:cs="Times New Roman"/>
          <w:sz w:val="24"/>
          <w:szCs w:val="24"/>
          <w:lang w:val="en-GB"/>
        </w:rPr>
      </w:pPr>
    </w:p>
    <w:p w14:paraId="16165294" w14:textId="77777777" w:rsidR="0051354F" w:rsidRPr="002B06FB" w:rsidRDefault="0051354F"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This finding is supported by to retrospective studies</w:t>
      </w:r>
      <w:r w:rsidR="00C6309C" w:rsidRPr="002B06FB">
        <w:rPr>
          <w:rFonts w:ascii="Times New Roman" w:hAnsi="Times New Roman" w:cs="Times New Roman"/>
          <w:sz w:val="24"/>
          <w:szCs w:val="24"/>
          <w:lang w:val="en-GB"/>
        </w:rPr>
        <w:t xml:space="preserve"> </w:t>
      </w:r>
      <w:r w:rsidR="00DE5834" w:rsidRPr="002B06FB">
        <w:rPr>
          <w:rFonts w:ascii="Times New Roman" w:hAnsi="Times New Roman" w:cs="Times New Roman"/>
          <w:sz w:val="24"/>
          <w:szCs w:val="24"/>
          <w:lang w:val="en-GB"/>
        </w:rPr>
        <w:t>(</w:t>
      </w:r>
      <w:r w:rsidR="00364E72" w:rsidRPr="002B06FB">
        <w:rPr>
          <w:rFonts w:ascii="Times New Roman" w:hAnsi="Times New Roman" w:cs="Times New Roman"/>
          <w:sz w:val="24"/>
          <w:szCs w:val="24"/>
          <w:lang w:val="en-GB"/>
        </w:rPr>
        <w:t>55,56)</w:t>
      </w:r>
      <w:r w:rsidR="00C6309C"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{"citationItems":[{"id":"ITEM-1","itemData":{"id":"ITEM-1","issued":{"date-parts":[["0"]]},"title":"57. van den Broek FJ, Stokkers PC, Reitsma JB, et al. Random biopsies taken during colonoscopic surveillance of patients with longstanding ulcerative colitis: low yield and absence of clinical consequences. Am J Gastroenterol 2014;109:715-22.","type":"article-journal"},"uris":["http://www.mendeley.com/documents/?uuid=82472094-cb80-4487-afe7-36d5c93617e9"]},{"id":"ITEM-2","itemData":{"id":"ITEM-2","issued":{"date-parts":[["0"]]},"title":"58. Navaneethan U, Kochhar G, Venkatesh PG, et al. Random biopsies during surveillance colonoscopy increase dysplasia detection in patients with primary sclerosing cholangitis and ulcerative colitis. J Crohns Colitis 2013;7:974-81.","type":"article-journal"},"uris":["http://www.mendeley.com/documents/?uuid=3fe6edc0-b058-4389-a6ad-e88790f429a7"]}],"mendeley":{"formattedCitation":"(56,57)","plainTextFormattedCitation":"(56,57)","previouslyFormattedCitation":"(56,57)"},"properties":{"noteIndex":0},"schema":"https://github.com/citation-style-language/schema/raw/master/csl-citation.json"}</w:instrText>
      </w:r>
      <w:r w:rsidR="00C6309C"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T</w:t>
      </w:r>
      <w:r w:rsidR="00C6309C" w:rsidRPr="002B06FB">
        <w:rPr>
          <w:rFonts w:ascii="Times New Roman" w:hAnsi="Times New Roman" w:cs="Times New Roman"/>
          <w:sz w:val="24"/>
          <w:szCs w:val="24"/>
          <w:lang w:val="en-GB"/>
        </w:rPr>
        <w:t>h</w:t>
      </w:r>
      <w:r w:rsidRPr="002B06FB">
        <w:rPr>
          <w:rFonts w:ascii="Times New Roman" w:hAnsi="Times New Roman" w:cs="Times New Roman"/>
          <w:sz w:val="24"/>
          <w:szCs w:val="24"/>
          <w:lang w:val="en-GB"/>
        </w:rPr>
        <w:t>e experience</w:t>
      </w:r>
      <w:r w:rsidR="00C6309C" w:rsidRPr="002B06FB">
        <w:rPr>
          <w:rFonts w:ascii="Times New Roman" w:hAnsi="Times New Roman" w:cs="Times New Roman"/>
          <w:sz w:val="24"/>
          <w:szCs w:val="24"/>
          <w:lang w:val="en-GB"/>
        </w:rPr>
        <w:t>d</w:t>
      </w:r>
      <w:r w:rsidRPr="002B06FB">
        <w:rPr>
          <w:rFonts w:ascii="Times New Roman" w:hAnsi="Times New Roman" w:cs="Times New Roman"/>
          <w:sz w:val="24"/>
          <w:szCs w:val="24"/>
          <w:lang w:val="en-GB"/>
        </w:rPr>
        <w:t xml:space="preserve"> and trained endoscopi</w:t>
      </w:r>
      <w:r w:rsidR="00C6309C" w:rsidRPr="002B06FB">
        <w:rPr>
          <w:rFonts w:ascii="Times New Roman" w:hAnsi="Times New Roman" w:cs="Times New Roman"/>
          <w:sz w:val="24"/>
          <w:szCs w:val="24"/>
          <w:lang w:val="en-GB"/>
        </w:rPr>
        <w:t>st will find approximately 85% of</w:t>
      </w:r>
      <w:r w:rsidRPr="002B06FB">
        <w:rPr>
          <w:rFonts w:ascii="Times New Roman" w:hAnsi="Times New Roman" w:cs="Times New Roman"/>
          <w:sz w:val="24"/>
          <w:szCs w:val="24"/>
          <w:lang w:val="en-GB"/>
        </w:rPr>
        <w:t xml:space="preserve"> dysplastic lesions by </w:t>
      </w:r>
      <w:r w:rsidR="00386250" w:rsidRPr="002B06FB">
        <w:rPr>
          <w:rFonts w:ascii="Times New Roman" w:hAnsi="Times New Roman" w:cs="Times New Roman"/>
          <w:sz w:val="24"/>
          <w:szCs w:val="24"/>
          <w:lang w:val="en-GB"/>
        </w:rPr>
        <w:t xml:space="preserve">the </w:t>
      </w:r>
      <w:r w:rsidRPr="002B06FB">
        <w:rPr>
          <w:rFonts w:ascii="Times New Roman" w:hAnsi="Times New Roman" w:cs="Times New Roman"/>
          <w:sz w:val="24"/>
          <w:szCs w:val="24"/>
          <w:lang w:val="en-GB"/>
        </w:rPr>
        <w:t>use of chromoendosc</w:t>
      </w:r>
      <w:r w:rsidR="00C6309C" w:rsidRPr="002B06FB">
        <w:rPr>
          <w:rFonts w:ascii="Times New Roman" w:hAnsi="Times New Roman" w:cs="Times New Roman"/>
          <w:sz w:val="24"/>
          <w:szCs w:val="24"/>
          <w:lang w:val="en-GB"/>
        </w:rPr>
        <w:t>opy, while the</w:t>
      </w:r>
      <w:r w:rsidRPr="002B06FB">
        <w:rPr>
          <w:rFonts w:ascii="Times New Roman" w:hAnsi="Times New Roman" w:cs="Times New Roman"/>
          <w:sz w:val="24"/>
          <w:szCs w:val="24"/>
          <w:lang w:val="en-GB"/>
        </w:rPr>
        <w:t xml:space="preserve"> remaining 15% are invisible and can only be detected by random biopsies. </w:t>
      </w:r>
      <w:r w:rsidR="00DF115F" w:rsidRPr="002B06FB">
        <w:rPr>
          <w:rFonts w:ascii="Times New Roman" w:hAnsi="Times New Roman" w:cs="Times New Roman"/>
          <w:sz w:val="24"/>
          <w:szCs w:val="24"/>
          <w:lang w:val="en-GB"/>
        </w:rPr>
        <w:t>As the probability of finding neoplasia by random patients</w:t>
      </w:r>
      <w:r w:rsidR="00C6309C" w:rsidRPr="002B06FB">
        <w:rPr>
          <w:rFonts w:ascii="Times New Roman" w:hAnsi="Times New Roman" w:cs="Times New Roman"/>
          <w:sz w:val="24"/>
          <w:szCs w:val="24"/>
          <w:lang w:val="en-GB"/>
        </w:rPr>
        <w:t xml:space="preserve"> approaches nil in </w:t>
      </w:r>
      <w:r w:rsidR="00386250" w:rsidRPr="002B06FB">
        <w:rPr>
          <w:rFonts w:ascii="Times New Roman" w:hAnsi="Times New Roman" w:cs="Times New Roman"/>
          <w:sz w:val="24"/>
          <w:szCs w:val="24"/>
          <w:lang w:val="en-GB"/>
        </w:rPr>
        <w:t>patients</w:t>
      </w:r>
      <w:r w:rsidR="00C6309C" w:rsidRPr="002B06FB">
        <w:rPr>
          <w:rFonts w:ascii="Times New Roman" w:hAnsi="Times New Roman" w:cs="Times New Roman"/>
          <w:sz w:val="24"/>
          <w:szCs w:val="24"/>
          <w:lang w:val="en-GB"/>
        </w:rPr>
        <w:t xml:space="preserve"> who</w:t>
      </w:r>
      <w:r w:rsidR="00DF115F" w:rsidRPr="002B06FB">
        <w:rPr>
          <w:rFonts w:ascii="Times New Roman" w:hAnsi="Times New Roman" w:cs="Times New Roman"/>
          <w:sz w:val="24"/>
          <w:szCs w:val="24"/>
          <w:lang w:val="en-GB"/>
        </w:rPr>
        <w:t xml:space="preserve"> have </w:t>
      </w:r>
      <w:r w:rsidR="00C6309C" w:rsidRPr="002B06FB">
        <w:rPr>
          <w:rFonts w:ascii="Times New Roman" w:hAnsi="Times New Roman" w:cs="Times New Roman"/>
          <w:sz w:val="24"/>
          <w:szCs w:val="24"/>
          <w:lang w:val="en-GB"/>
        </w:rPr>
        <w:t>n</w:t>
      </w:r>
      <w:r w:rsidR="00DF115F" w:rsidRPr="002B06FB">
        <w:rPr>
          <w:rFonts w:ascii="Times New Roman" w:hAnsi="Times New Roman" w:cs="Times New Roman"/>
          <w:sz w:val="24"/>
          <w:szCs w:val="24"/>
          <w:lang w:val="en-GB"/>
        </w:rPr>
        <w:t xml:space="preserve">ot had previous dysplasia, concurrent PSC, or tubular colon, the biopsy protocol is appropriate. </w:t>
      </w:r>
    </w:p>
    <w:p w14:paraId="716ABB6C" w14:textId="77777777" w:rsidR="00DF115F" w:rsidRPr="002B06FB" w:rsidRDefault="00DF115F"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The use of random biopsies alone in these patients groups is not implemented in current guidelines including the first Danish guidelines</w:t>
      </w:r>
      <w:r w:rsidR="00C6309C"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(13-18)</w:t>
      </w:r>
      <w:r w:rsidR="00C6309C" w:rsidRPr="002B06FB">
        <w:rPr>
          <w:rFonts w:ascii="Times New Roman" w:hAnsi="Times New Roman" w:cs="Times New Roman"/>
          <w:sz w:val="24"/>
          <w:szCs w:val="24"/>
          <w:lang w:val="en-GB"/>
        </w:rPr>
        <w:fldChar w:fldCharType="begin" w:fldLock="1"/>
      </w:r>
      <w:r w:rsidR="00C6309C" w:rsidRPr="002B06FB">
        <w:rPr>
          <w:rFonts w:ascii="Times New Roman" w:hAnsi="Times New Roman" w:cs="Times New Roman"/>
          <w:sz w:val="24"/>
          <w:szCs w:val="24"/>
          <w:lang w:val="en-GB"/>
        </w:rPr>
        <w:instrText>ADDIN CSL_CITATION {"citationItems":[{"id":"ITEM-1","itemData":{"id":"ITEM-1","issued":{"date-parts":[["0"]]},"title":"15. Magro F, Gionchetti P, Eliakim R, et al. Third European Evidence-based Consensus on Diagnosis and Management of Ulcerative Colitis. Part 1: Definitions, Diagnosis, Extra-intestinal Manifestations, Pregnancy, Cancer Surveillance, Surgery, and Ileo-anal","type":"article-journal"},"uris":["http://www.mendeley.com/documents/?uuid=2c53c6be-c5dc-4126-8be1-d78d1145b068"]},{"id":"ITEM-2","itemData":{"id":"ITEM-2","issued":{"date-parts":[["0"]]},"title":"16. Maaser C, Sturm A, Vavricka SR, et al. ECCO-ESGAR Guideline for Diagnostic Assessment in IBD Part 1: Initial diagnosis, monitoring of known IBD, detection of complications. J Crohns Colitis 2019;13:144-164.","type":"article-journal"},"uris":["http://www.mendeley.com/documents/?uuid=fb28bb6f-d400-4c89-b67b-4db952629122"]},{"id":"ITEM-3","itemData":{"id":"ITEM-3","issued":{"date-parts":[["0"]]},"title":"17. Cairns SR, Scholefield JH, Steele RJ, et al. Guidelines for colorectal cancer screening and surveillance in moderate and high risk groups (update from 2002). Gut 2010;59:666-89.","type":"article-journal"},"uris":["http://www.mendeley.com/documents/?uuid=c086ca51-5a1b-43a7-9c79-225bf1f3b6ee"]},{"id":"ITEM-4","itemData":{"id":"ITEM-4","issued":{"date-parts":[["0"]]},"title":"18. Annese V, Daperno M, Rutter MD, et al. European evidence based consensus for endoscopy in inflammatory bowel disease. J Crohns Colitis 2013;7:982-1018.","type":"article-journal"},"uris":["http://www.mendeley.com/documents/?uuid=6c38291a-be69-473e-bbef-779e72cd0877"]},{"id":"ITEM-5","itemData":{"id":"ITEM-5","issued":{"date-parts":[["0"]]},"title":"19. Farraye FA, Odze RD, Eaden J, et al. AGA medical position statement on the diagnosis and management of colorectal neoplasia in inflammatory bowel disease. Gastroenterology 2010;138:738-45.","type":"article-journal"},"uris":["http://www.mendeley.com/documents/?uuid=e4f110bb-0d1d-40d7-a025-bf426b3a833a"]},{"id":"ITEM-6","itemData":{"id":"ITEM-6","issued":{"date-parts":[["0"]]},"title":"20. Aalykke C, Jensen MD, Fallingborg J, et al. Colonoscopy surveillance for dysplasia and colorectal cancer in patients with inflammatory bowel disease. Dan Med J 2015;62:B4995.","type":"article-journal"},"uris":["http://www.mendeley.com/documents/?uuid=319c0412-d014-4f90-bc65-0e1ef45e330a"]}],"mendeley":{"formattedCitation":"(13–18)","plainTextFormattedCitation":"(13–18)","previouslyFormattedCitation":"(13–18)"},"properties":{"noteIndex":0},"schema":"https://github.com/citation-style-language/schema/raw/master/csl-citation.json"}</w:instrText>
      </w:r>
      <w:r w:rsidR="00C6309C"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26A51F43" w14:textId="77777777" w:rsidR="00DF115F" w:rsidRPr="002B06FB" w:rsidRDefault="00C6309C" w:rsidP="003B30F0">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the </w:t>
      </w:r>
      <w:r w:rsidR="00364E72" w:rsidRPr="002B06FB">
        <w:rPr>
          <w:rFonts w:ascii="Times New Roman" w:hAnsi="Times New Roman" w:cs="Times New Roman"/>
          <w:sz w:val="24"/>
          <w:szCs w:val="24"/>
          <w:lang w:val="en-GB"/>
        </w:rPr>
        <w:t>latest</w:t>
      </w:r>
      <w:r w:rsidR="00DF115F" w:rsidRPr="002B06FB">
        <w:rPr>
          <w:rFonts w:ascii="Times New Roman" w:hAnsi="Times New Roman" w:cs="Times New Roman"/>
          <w:sz w:val="24"/>
          <w:szCs w:val="24"/>
          <w:lang w:val="en-GB"/>
        </w:rPr>
        <w:t xml:space="preserve"> guidelines from 2019, ESGE recommends taking random biopsies in patients with the aforementioned risk factors, and in patients with UC who have strictures</w:t>
      </w:r>
      <w:r w:rsidR="00364E72" w:rsidRPr="002B06FB">
        <w:rPr>
          <w:rFonts w:ascii="Times New Roman" w:hAnsi="Times New Roman" w:cs="Times New Roman"/>
          <w:sz w:val="24"/>
          <w:szCs w:val="24"/>
          <w:lang w:val="en-GB"/>
        </w:rPr>
        <w:t xml:space="preserve"> (57)</w:t>
      </w:r>
      <w:r w:rsidRPr="002B06FB">
        <w:rPr>
          <w:rFonts w:ascii="Times New Roman" w:hAnsi="Times New Roman" w:cs="Times New Roman"/>
          <w:sz w:val="24"/>
          <w:szCs w:val="24"/>
          <w:lang w:val="en-GB"/>
        </w:rPr>
        <w:t>.</w:t>
      </w:r>
    </w:p>
    <w:p w14:paraId="2D566A0F" w14:textId="672F79B8" w:rsidR="00415A0F" w:rsidRPr="002B06FB" w:rsidRDefault="00415A0F" w:rsidP="003B30F0">
      <w:pPr>
        <w:rPr>
          <w:rFonts w:ascii="Times New Roman" w:hAnsi="Times New Roman" w:cs="Times New Roman"/>
          <w:sz w:val="24"/>
          <w:szCs w:val="24"/>
          <w:lang w:val="en-GB"/>
        </w:rPr>
      </w:pPr>
    </w:p>
    <w:p w14:paraId="378E6F5A" w14:textId="77777777" w:rsidR="00DF115F" w:rsidRPr="002B06FB" w:rsidRDefault="00DF115F" w:rsidP="003B30F0">
      <w:pPr>
        <w:rPr>
          <w:rFonts w:ascii="Times New Roman" w:hAnsi="Times New Roman" w:cs="Times New Roman"/>
          <w:b/>
          <w:sz w:val="24"/>
          <w:szCs w:val="24"/>
          <w:lang w:val="en-GB"/>
        </w:rPr>
      </w:pPr>
      <w:r w:rsidRPr="002B06FB">
        <w:rPr>
          <w:rFonts w:ascii="Times New Roman" w:hAnsi="Times New Roman" w:cs="Times New Roman"/>
          <w:b/>
          <w:sz w:val="24"/>
          <w:szCs w:val="24"/>
          <w:lang w:val="en-GB"/>
        </w:rPr>
        <w:t>Invisible dysplasia</w:t>
      </w:r>
    </w:p>
    <w:p w14:paraId="6E5299CC" w14:textId="77777777" w:rsidR="00DF115F" w:rsidRPr="002B06FB" w:rsidRDefault="00DF115F" w:rsidP="00F670F5">
      <w:pPr>
        <w:pStyle w:val="ListParagraph"/>
        <w:numPr>
          <w:ilvl w:val="0"/>
          <w:numId w:val="23"/>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The prevalence of invisible dysplasia is greater in older studies, likely because of underdiagnosis of discrete </w:t>
      </w:r>
      <w:r w:rsidR="005B2D00" w:rsidRPr="002B06FB">
        <w:rPr>
          <w:rFonts w:ascii="Times New Roman" w:hAnsi="Times New Roman" w:cs="Times New Roman"/>
          <w:sz w:val="24"/>
          <w:szCs w:val="24"/>
          <w:lang w:val="en-GB"/>
        </w:rPr>
        <w:t>flat</w:t>
      </w:r>
      <w:r w:rsidRPr="002B06FB">
        <w:rPr>
          <w:rFonts w:ascii="Times New Roman" w:hAnsi="Times New Roman" w:cs="Times New Roman"/>
          <w:sz w:val="24"/>
          <w:szCs w:val="24"/>
          <w:lang w:val="en-GB"/>
        </w:rPr>
        <w:t>/depressed lesions by the use of older colonoscopies.</w:t>
      </w:r>
    </w:p>
    <w:p w14:paraId="71E31999" w14:textId="77777777" w:rsidR="00DF115F" w:rsidRPr="002B06FB" w:rsidRDefault="00C6309C" w:rsidP="00F670F5">
      <w:pPr>
        <w:pStyle w:val="ListParagraph"/>
        <w:numPr>
          <w:ilvl w:val="0"/>
          <w:numId w:val="23"/>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ECCO </w:t>
      </w:r>
      <w:r w:rsidR="00DF115F" w:rsidRPr="002B06FB">
        <w:rPr>
          <w:rFonts w:ascii="Times New Roman" w:hAnsi="Times New Roman" w:cs="Times New Roman"/>
          <w:sz w:val="24"/>
          <w:szCs w:val="24"/>
          <w:lang w:val="en-GB"/>
        </w:rPr>
        <w:t>recommends</w:t>
      </w:r>
      <w:r w:rsidRPr="002B06FB">
        <w:rPr>
          <w:rFonts w:ascii="Times New Roman" w:hAnsi="Times New Roman" w:cs="Times New Roman"/>
          <w:sz w:val="24"/>
          <w:szCs w:val="24"/>
          <w:lang w:val="en-GB"/>
        </w:rPr>
        <w:t xml:space="preserve"> that</w:t>
      </w:r>
      <w:r w:rsidR="00DF115F" w:rsidRPr="002B06FB">
        <w:rPr>
          <w:rFonts w:ascii="Times New Roman" w:hAnsi="Times New Roman" w:cs="Times New Roman"/>
          <w:sz w:val="24"/>
          <w:szCs w:val="24"/>
          <w:lang w:val="en-GB"/>
        </w:rPr>
        <w:t xml:space="preserve"> in</w:t>
      </w:r>
      <w:r w:rsidR="00F670F5" w:rsidRPr="002B06FB">
        <w:rPr>
          <w:rFonts w:ascii="Times New Roman" w:hAnsi="Times New Roman" w:cs="Times New Roman"/>
          <w:sz w:val="24"/>
          <w:szCs w:val="24"/>
          <w:lang w:val="en-GB"/>
        </w:rPr>
        <w:t xml:space="preserve"> case of finding </w:t>
      </w:r>
      <w:r w:rsidR="00DF115F" w:rsidRPr="002B06FB">
        <w:rPr>
          <w:rFonts w:ascii="Times New Roman" w:hAnsi="Times New Roman" w:cs="Times New Roman"/>
          <w:sz w:val="24"/>
          <w:szCs w:val="24"/>
          <w:lang w:val="en-GB"/>
        </w:rPr>
        <w:t xml:space="preserve">invisible dysplasia, </w:t>
      </w:r>
      <w:r w:rsidRPr="002B06FB">
        <w:rPr>
          <w:rFonts w:ascii="Times New Roman" w:hAnsi="Times New Roman" w:cs="Times New Roman"/>
          <w:sz w:val="24"/>
          <w:szCs w:val="24"/>
          <w:lang w:val="en-GB"/>
        </w:rPr>
        <w:t xml:space="preserve">follow-up with </w:t>
      </w:r>
      <w:r w:rsidR="00DF115F" w:rsidRPr="002B06FB">
        <w:rPr>
          <w:rFonts w:ascii="Times New Roman" w:hAnsi="Times New Roman" w:cs="Times New Roman"/>
          <w:sz w:val="24"/>
          <w:szCs w:val="24"/>
          <w:lang w:val="en-GB"/>
        </w:rPr>
        <w:t xml:space="preserve">an expert HD chromoendoscopy </w:t>
      </w:r>
      <w:r w:rsidR="00F670F5" w:rsidRPr="002B06FB">
        <w:rPr>
          <w:rFonts w:ascii="Times New Roman" w:hAnsi="Times New Roman" w:cs="Times New Roman"/>
          <w:sz w:val="24"/>
          <w:szCs w:val="24"/>
          <w:lang w:val="en-GB"/>
        </w:rPr>
        <w:t xml:space="preserve">is conducted to </w:t>
      </w:r>
      <w:r w:rsidRPr="002B06FB">
        <w:rPr>
          <w:rFonts w:ascii="Times New Roman" w:hAnsi="Times New Roman" w:cs="Times New Roman"/>
          <w:sz w:val="24"/>
          <w:szCs w:val="24"/>
          <w:lang w:val="en-GB"/>
        </w:rPr>
        <w:t>investigate for a</w:t>
      </w:r>
      <w:r w:rsidR="00DF115F" w:rsidRPr="002B06FB">
        <w:rPr>
          <w:rFonts w:ascii="Times New Roman" w:hAnsi="Times New Roman" w:cs="Times New Roman"/>
          <w:sz w:val="24"/>
          <w:szCs w:val="24"/>
          <w:lang w:val="en-GB"/>
        </w:rPr>
        <w:t xml:space="preserve"> </w:t>
      </w:r>
      <w:r w:rsidR="00F670F5" w:rsidRPr="002B06FB">
        <w:rPr>
          <w:rFonts w:ascii="Times New Roman" w:hAnsi="Times New Roman" w:cs="Times New Roman"/>
          <w:sz w:val="24"/>
          <w:szCs w:val="24"/>
          <w:lang w:val="en-GB"/>
        </w:rPr>
        <w:t>well-defined visible lesion that can</w:t>
      </w:r>
      <w:r w:rsidR="00DF115F" w:rsidRPr="002B06FB">
        <w:rPr>
          <w:rFonts w:ascii="Times New Roman" w:hAnsi="Times New Roman" w:cs="Times New Roman"/>
          <w:sz w:val="24"/>
          <w:szCs w:val="24"/>
          <w:lang w:val="en-GB"/>
        </w:rPr>
        <w:t xml:space="preserve"> be resected</w:t>
      </w:r>
      <w:r w:rsidR="00F670F5" w:rsidRPr="002B06FB">
        <w:rPr>
          <w:rFonts w:ascii="Times New Roman" w:hAnsi="Times New Roman" w:cs="Times New Roman"/>
          <w:sz w:val="24"/>
          <w:szCs w:val="24"/>
          <w:lang w:val="en-GB"/>
        </w:rPr>
        <w:t>,</w:t>
      </w:r>
      <w:r w:rsidR="00DF115F" w:rsidRPr="002B06FB">
        <w:rPr>
          <w:rFonts w:ascii="Times New Roman" w:hAnsi="Times New Roman" w:cs="Times New Roman"/>
          <w:sz w:val="24"/>
          <w:szCs w:val="24"/>
          <w:lang w:val="en-GB"/>
        </w:rPr>
        <w:t xml:space="preserve"> </w:t>
      </w:r>
      <w:r w:rsidR="00F670F5" w:rsidRPr="002B06FB">
        <w:rPr>
          <w:rFonts w:ascii="Times New Roman" w:hAnsi="Times New Roman" w:cs="Times New Roman"/>
          <w:sz w:val="24"/>
          <w:szCs w:val="24"/>
          <w:lang w:val="en-GB"/>
        </w:rPr>
        <w:t>and additional investigation for synchronous dyspl</w:t>
      </w:r>
      <w:r w:rsidRPr="002B06FB">
        <w:rPr>
          <w:rFonts w:ascii="Times New Roman" w:hAnsi="Times New Roman" w:cs="Times New Roman"/>
          <w:sz w:val="24"/>
          <w:szCs w:val="24"/>
          <w:lang w:val="en-GB"/>
        </w:rPr>
        <w:t>a</w:t>
      </w:r>
      <w:r w:rsidR="00F670F5" w:rsidRPr="002B06FB">
        <w:rPr>
          <w:rFonts w:ascii="Times New Roman" w:hAnsi="Times New Roman" w:cs="Times New Roman"/>
          <w:sz w:val="24"/>
          <w:szCs w:val="24"/>
          <w:lang w:val="en-GB"/>
        </w:rPr>
        <w:t>sia</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(13)</w:t>
      </w:r>
      <w:r w:rsidR="00D83B5E" w:rsidRPr="002B06FB">
        <w:rPr>
          <w:rFonts w:ascii="Times New Roman" w:hAnsi="Times New Roman" w:cs="Times New Roman"/>
          <w:sz w:val="24"/>
          <w:szCs w:val="24"/>
          <w:lang w:val="en-GB"/>
        </w:rPr>
        <w:fldChar w:fldCharType="begin" w:fldLock="1"/>
      </w:r>
      <w:r w:rsidR="00D83B5E" w:rsidRPr="002B06FB">
        <w:rPr>
          <w:rFonts w:ascii="Times New Roman" w:hAnsi="Times New Roman" w:cs="Times New Roman"/>
          <w:sz w:val="24"/>
          <w:szCs w:val="24"/>
          <w:lang w:val="en-GB"/>
        </w:rPr>
        <w:instrText>ADDIN CSL_CITATION {"citationItems":[{"id":"ITEM-1","itemData":{"id":"ITEM-1","issued":{"date-parts":[["0"]]},"title":"15. Magro F, Gionchetti P, Eliakim R, et al. Third European Evidence-based Consensus on Diagnosis and Management of Ulcerative Colitis. Part 1: Definitions, Diagnosis, Extra-intestinal Manifestations, Pregnancy, Cancer Surveillance, Surgery, and Ileo-anal","type":"article-journal"},"uris":["http://www.mendeley.com/documents/?uuid=2c53c6be-c5dc-4126-8be1-d78d1145b068"]}],"mendeley":{"formattedCitation":"(13)","plainTextFormattedCitation":"(13)","previouslyFormattedCitation":"(13)"},"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00F670F5" w:rsidRPr="002B06FB">
        <w:rPr>
          <w:rFonts w:ascii="Times New Roman" w:hAnsi="Times New Roman" w:cs="Times New Roman"/>
          <w:sz w:val="24"/>
          <w:szCs w:val="24"/>
          <w:lang w:val="en-GB"/>
        </w:rPr>
        <w:t xml:space="preserve">. </w:t>
      </w:r>
    </w:p>
    <w:p w14:paraId="3059F167" w14:textId="77777777" w:rsidR="00F670F5" w:rsidRPr="002B06FB" w:rsidRDefault="00F670F5" w:rsidP="00F670F5">
      <w:pPr>
        <w:pStyle w:val="ListParagraph"/>
        <w:numPr>
          <w:ilvl w:val="0"/>
          <w:numId w:val="23"/>
        </w:numPr>
        <w:rPr>
          <w:rFonts w:ascii="Times New Roman" w:hAnsi="Times New Roman" w:cs="Times New Roman"/>
          <w:sz w:val="24"/>
          <w:szCs w:val="24"/>
          <w:lang w:val="en-GB"/>
        </w:rPr>
      </w:pPr>
      <w:r w:rsidRPr="002B06FB">
        <w:rPr>
          <w:rFonts w:ascii="Times New Roman" w:hAnsi="Times New Roman" w:cs="Times New Roman"/>
          <w:sz w:val="24"/>
          <w:szCs w:val="24"/>
          <w:lang w:val="en-GB"/>
        </w:rPr>
        <w:t>If a visible lesion cannot be detected by follow-up chromoendoscopy:</w:t>
      </w:r>
    </w:p>
    <w:p w14:paraId="058EC8C6" w14:textId="77777777" w:rsidR="00F670F5" w:rsidRPr="002B06FB" w:rsidRDefault="00F670F5" w:rsidP="00F670F5">
      <w:pPr>
        <w:pStyle w:val="ListParagraph"/>
        <w:numPr>
          <w:ilvl w:val="1"/>
          <w:numId w:val="23"/>
        </w:numPr>
        <w:rPr>
          <w:rFonts w:ascii="Times New Roman" w:hAnsi="Times New Roman" w:cs="Times New Roman"/>
          <w:sz w:val="24"/>
          <w:szCs w:val="24"/>
          <w:lang w:val="en-GB"/>
        </w:rPr>
      </w:pPr>
      <w:r w:rsidRPr="002B06FB">
        <w:rPr>
          <w:rFonts w:ascii="Times New Roman" w:hAnsi="Times New Roman" w:cs="Times New Roman"/>
          <w:sz w:val="24"/>
          <w:szCs w:val="24"/>
          <w:lang w:val="en-GB"/>
        </w:rPr>
        <w:t>Patients with invisible HGD or multifocal LGD can be offered colectomy</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(58)</w:t>
      </w:r>
      <w:r w:rsidR="00D83B5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{"citationItems":[{"id":"ITEM-1","itemData":{"id":"ITEM-1","issued":{"date-parts":[["0"]]},"title":"60. Beintaris I, Rutter M. Advanced imaging in colonoscopy: contemporary approach to dysplasia surveillance in inflammatory bowel disease. Frontline Gastroenterol 2016;7:308-315.","type":"article-journal"},"uris":["http://www.mendeley.com/documents/?uuid=3feaaccf-cc6e-41e8-b214-d0ae0f693637"]}],"mendeley":{"formattedCitation":"(59)","plainTextFormattedCitation":"(59)","previouslyFormattedCitation":"(59)"},"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w:t>
      </w:r>
    </w:p>
    <w:p w14:paraId="51B90AED" w14:textId="77777777" w:rsidR="00F670F5" w:rsidRPr="002B06FB" w:rsidRDefault="00D83B5E" w:rsidP="00F670F5">
      <w:pPr>
        <w:pStyle w:val="ListParagraph"/>
        <w:numPr>
          <w:ilvl w:val="1"/>
          <w:numId w:val="23"/>
        </w:numPr>
        <w:rPr>
          <w:rFonts w:ascii="Times New Roman" w:hAnsi="Times New Roman" w:cs="Times New Roman"/>
          <w:sz w:val="24"/>
          <w:szCs w:val="24"/>
          <w:lang w:val="en-GB"/>
        </w:rPr>
      </w:pPr>
      <w:r w:rsidRPr="002B06FB">
        <w:rPr>
          <w:rFonts w:ascii="Times New Roman" w:hAnsi="Times New Roman" w:cs="Times New Roman"/>
          <w:sz w:val="24"/>
          <w:szCs w:val="24"/>
          <w:lang w:val="en-GB"/>
        </w:rPr>
        <w:t>Patients with inv</w:t>
      </w:r>
      <w:r w:rsidR="00F670F5" w:rsidRPr="002B06FB">
        <w:rPr>
          <w:rFonts w:ascii="Times New Roman" w:hAnsi="Times New Roman" w:cs="Times New Roman"/>
          <w:sz w:val="24"/>
          <w:szCs w:val="24"/>
          <w:lang w:val="en-GB"/>
        </w:rPr>
        <w:t>is</w:t>
      </w:r>
      <w:r w:rsidRPr="002B06FB">
        <w:rPr>
          <w:rFonts w:ascii="Times New Roman" w:hAnsi="Times New Roman" w:cs="Times New Roman"/>
          <w:sz w:val="24"/>
          <w:szCs w:val="24"/>
          <w:lang w:val="en-GB"/>
        </w:rPr>
        <w:t>i</w:t>
      </w:r>
      <w:r w:rsidR="00F670F5" w:rsidRPr="002B06FB">
        <w:rPr>
          <w:rFonts w:ascii="Times New Roman" w:hAnsi="Times New Roman" w:cs="Times New Roman"/>
          <w:sz w:val="24"/>
          <w:szCs w:val="24"/>
          <w:lang w:val="en-GB"/>
        </w:rPr>
        <w:t>ble LGD can be offered follow-up chromoendoscopy after 6-12 months.</w:t>
      </w:r>
    </w:p>
    <w:p w14:paraId="42E50C60" w14:textId="77777777" w:rsidR="00F670F5" w:rsidRPr="002B06FB" w:rsidRDefault="00F670F5" w:rsidP="00F670F5">
      <w:pPr>
        <w:rPr>
          <w:rFonts w:ascii="Times New Roman" w:hAnsi="Times New Roman" w:cs="Times New Roman"/>
          <w:b/>
          <w:sz w:val="24"/>
          <w:szCs w:val="24"/>
          <w:lang w:val="en-GB"/>
        </w:rPr>
      </w:pPr>
    </w:p>
    <w:p w14:paraId="68189664" w14:textId="77777777" w:rsidR="00F670F5" w:rsidRPr="002B06FB" w:rsidRDefault="00C44D29"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The effectiveness</w:t>
      </w:r>
      <w:r w:rsidR="00F670F5" w:rsidRPr="002B06FB">
        <w:rPr>
          <w:rFonts w:ascii="Times New Roman" w:hAnsi="Times New Roman" w:cs="Times New Roman"/>
          <w:b/>
          <w:sz w:val="24"/>
          <w:szCs w:val="24"/>
          <w:lang w:val="en-GB"/>
        </w:rPr>
        <w:t xml:space="preserve"> of colonoscopic surveillance</w:t>
      </w:r>
    </w:p>
    <w:p w14:paraId="124E5A2A" w14:textId="075506A9" w:rsidR="00F670F5" w:rsidRPr="002B06FB" w:rsidRDefault="00F670F5"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There are no—and will </w:t>
      </w:r>
      <w:r w:rsidR="00C44D29" w:rsidRPr="002B06FB">
        <w:rPr>
          <w:rFonts w:ascii="Times New Roman" w:hAnsi="Times New Roman" w:cs="Times New Roman"/>
          <w:sz w:val="24"/>
          <w:szCs w:val="24"/>
          <w:lang w:val="en-GB"/>
        </w:rPr>
        <w:t xml:space="preserve">likely never </w:t>
      </w:r>
      <w:r w:rsidRPr="002B06FB">
        <w:rPr>
          <w:rFonts w:ascii="Times New Roman" w:hAnsi="Times New Roman" w:cs="Times New Roman"/>
          <w:sz w:val="24"/>
          <w:szCs w:val="24"/>
          <w:lang w:val="en-GB"/>
        </w:rPr>
        <w:t xml:space="preserve">be—randomised studies to finally clarify whether colonoscopic surveillance of IBD patients results in lower CRC-related morbidity </w:t>
      </w:r>
      <w:r w:rsidR="00D83B5E" w:rsidRPr="002B06FB">
        <w:rPr>
          <w:rFonts w:ascii="Times New Roman" w:hAnsi="Times New Roman" w:cs="Times New Roman"/>
          <w:sz w:val="24"/>
          <w:szCs w:val="24"/>
          <w:lang w:val="en-GB"/>
        </w:rPr>
        <w:t>and mortality. In the latest Co</w:t>
      </w:r>
      <w:r w:rsidRPr="002B06FB">
        <w:rPr>
          <w:rFonts w:ascii="Times New Roman" w:hAnsi="Times New Roman" w:cs="Times New Roman"/>
          <w:sz w:val="24"/>
          <w:szCs w:val="24"/>
          <w:lang w:val="en-GB"/>
        </w:rPr>
        <w:t>c</w:t>
      </w:r>
      <w:r w:rsidR="00D83B5E" w:rsidRPr="002B06FB">
        <w:rPr>
          <w:rFonts w:ascii="Times New Roman" w:hAnsi="Times New Roman" w:cs="Times New Roman"/>
          <w:sz w:val="24"/>
          <w:szCs w:val="24"/>
          <w:lang w:val="en-GB"/>
        </w:rPr>
        <w:t>h</w:t>
      </w:r>
      <w:r w:rsidRPr="002B06FB">
        <w:rPr>
          <w:rFonts w:ascii="Times New Roman" w:hAnsi="Times New Roman" w:cs="Times New Roman"/>
          <w:sz w:val="24"/>
          <w:szCs w:val="24"/>
          <w:lang w:val="en-GB"/>
        </w:rPr>
        <w:t>ra</w:t>
      </w:r>
      <w:r w:rsidR="00D83B5E" w:rsidRPr="002B06FB">
        <w:rPr>
          <w:rFonts w:ascii="Times New Roman" w:hAnsi="Times New Roman" w:cs="Times New Roman"/>
          <w:sz w:val="24"/>
          <w:szCs w:val="24"/>
          <w:lang w:val="en-GB"/>
        </w:rPr>
        <w:t>ne meta-analysis from 2017, includ</w:t>
      </w:r>
      <w:r w:rsidRPr="002B06FB">
        <w:rPr>
          <w:rFonts w:ascii="Times New Roman" w:hAnsi="Times New Roman" w:cs="Times New Roman"/>
          <w:sz w:val="24"/>
          <w:szCs w:val="24"/>
          <w:lang w:val="en-GB"/>
        </w:rPr>
        <w:t>ing five observational studies and 7</w:t>
      </w:r>
      <w:r w:rsidR="00A8369B">
        <w:rPr>
          <w:rFonts w:ascii="Times New Roman" w:hAnsi="Times New Roman" w:cs="Times New Roman"/>
          <w:sz w:val="24"/>
          <w:szCs w:val="24"/>
          <w:lang w:val="en-GB"/>
        </w:rPr>
        <w:t>,</w:t>
      </w:r>
      <w:r w:rsidRPr="002B06FB">
        <w:rPr>
          <w:rFonts w:ascii="Times New Roman" w:hAnsi="Times New Roman" w:cs="Times New Roman"/>
          <w:sz w:val="24"/>
          <w:szCs w:val="24"/>
          <w:lang w:val="en-GB"/>
        </w:rPr>
        <w:t>199 patients reduced, there was a reduc</w:t>
      </w:r>
      <w:r w:rsidR="00C44D29" w:rsidRPr="002B06FB">
        <w:rPr>
          <w:rFonts w:ascii="Times New Roman" w:hAnsi="Times New Roman" w:cs="Times New Roman"/>
          <w:sz w:val="24"/>
          <w:szCs w:val="24"/>
          <w:lang w:val="en-GB"/>
        </w:rPr>
        <w:t>ed risk</w:t>
      </w:r>
      <w:r w:rsidRPr="002B06FB">
        <w:rPr>
          <w:rFonts w:ascii="Times New Roman" w:hAnsi="Times New Roman" w:cs="Times New Roman"/>
          <w:sz w:val="24"/>
          <w:szCs w:val="24"/>
          <w:lang w:val="en-GB"/>
        </w:rPr>
        <w:t xml:space="preserve"> of CRC and CRC-mortality associated with surveillance c</w:t>
      </w:r>
      <w:r w:rsidR="00364E72" w:rsidRPr="002B06FB">
        <w:rPr>
          <w:rFonts w:ascii="Times New Roman" w:hAnsi="Times New Roman" w:cs="Times New Roman"/>
          <w:sz w:val="24"/>
          <w:szCs w:val="24"/>
          <w:lang w:val="en-GB"/>
        </w:rPr>
        <w:t>olonoscopy (not chromoendoscopy) (59)</w:t>
      </w:r>
      <w:r w:rsidRPr="002B06FB">
        <w:rPr>
          <w:rFonts w:ascii="Times New Roman" w:hAnsi="Times New Roman" w:cs="Times New Roman"/>
          <w:sz w:val="24"/>
          <w:szCs w:val="24"/>
          <w:lang w:val="en-GB"/>
        </w:rPr>
        <w:t>.  The evidence level is moderately low. Findings of</w:t>
      </w:r>
      <w:r w:rsidR="00AC6A2B"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CRC at earlier stages can be one of the explanations for impro</w:t>
      </w:r>
      <w:r w:rsidR="007B5631" w:rsidRPr="002B06FB">
        <w:rPr>
          <w:rFonts w:ascii="Times New Roman" w:hAnsi="Times New Roman" w:cs="Times New Roman"/>
          <w:sz w:val="24"/>
          <w:szCs w:val="24"/>
          <w:lang w:val="en-GB"/>
        </w:rPr>
        <w:t>ved surviv</w:t>
      </w:r>
      <w:r w:rsidRPr="002B06FB">
        <w:rPr>
          <w:rFonts w:ascii="Times New Roman" w:hAnsi="Times New Roman" w:cs="Times New Roman"/>
          <w:sz w:val="24"/>
          <w:szCs w:val="24"/>
          <w:lang w:val="en-GB"/>
        </w:rPr>
        <w:t xml:space="preserve">al in </w:t>
      </w:r>
      <w:r w:rsidR="00AC6A2B" w:rsidRPr="002B06FB">
        <w:rPr>
          <w:rFonts w:ascii="Times New Roman" w:hAnsi="Times New Roman" w:cs="Times New Roman"/>
          <w:sz w:val="24"/>
          <w:szCs w:val="24"/>
          <w:lang w:val="en-GB"/>
        </w:rPr>
        <w:t>chromoendoscopic</w:t>
      </w:r>
      <w:r w:rsidRPr="002B06FB">
        <w:rPr>
          <w:rFonts w:ascii="Times New Roman" w:hAnsi="Times New Roman" w:cs="Times New Roman"/>
          <w:sz w:val="24"/>
          <w:szCs w:val="24"/>
          <w:lang w:val="en-GB"/>
        </w:rPr>
        <w:t xml:space="preserve"> </w:t>
      </w:r>
      <w:r w:rsidR="00AC6A2B" w:rsidRPr="002B06FB">
        <w:rPr>
          <w:rFonts w:ascii="Times New Roman" w:hAnsi="Times New Roman" w:cs="Times New Roman"/>
          <w:sz w:val="24"/>
          <w:szCs w:val="24"/>
          <w:lang w:val="en-GB"/>
        </w:rPr>
        <w:t>surveillance</w:t>
      </w:r>
      <w:r w:rsidRPr="002B06FB">
        <w:rPr>
          <w:rFonts w:ascii="Times New Roman" w:hAnsi="Times New Roman" w:cs="Times New Roman"/>
          <w:sz w:val="24"/>
          <w:szCs w:val="24"/>
          <w:lang w:val="en-GB"/>
        </w:rPr>
        <w:t>.</w:t>
      </w:r>
    </w:p>
    <w:p w14:paraId="62E5BCF2" w14:textId="77777777" w:rsidR="00420133" w:rsidRPr="002B06FB" w:rsidRDefault="00420133" w:rsidP="00BF72D8">
      <w:pPr>
        <w:pStyle w:val="ListParagraph"/>
        <w:numPr>
          <w:ilvl w:val="0"/>
          <w:numId w:val="24"/>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three of </w:t>
      </w:r>
      <w:r w:rsidR="00AC6A2B" w:rsidRPr="002B06FB">
        <w:rPr>
          <w:rFonts w:ascii="Times New Roman" w:hAnsi="Times New Roman" w:cs="Times New Roman"/>
          <w:sz w:val="24"/>
          <w:szCs w:val="24"/>
          <w:lang w:val="en-GB"/>
        </w:rPr>
        <w:t>five studies,</w:t>
      </w:r>
      <w:r w:rsidRPr="002B06FB">
        <w:rPr>
          <w:rFonts w:ascii="Times New Roman" w:hAnsi="Times New Roman" w:cs="Times New Roman"/>
          <w:sz w:val="24"/>
          <w:szCs w:val="24"/>
          <w:lang w:val="en-GB"/>
        </w:rPr>
        <w:t xml:space="preserve"> there was a significantly lower prevalence of CRC (1.83% in </w:t>
      </w:r>
      <w:r w:rsidR="00AC6A2B" w:rsidRPr="002B06FB">
        <w:rPr>
          <w:rFonts w:ascii="Times New Roman" w:hAnsi="Times New Roman" w:cs="Times New Roman"/>
          <w:sz w:val="24"/>
          <w:szCs w:val="24"/>
          <w:lang w:val="en-GB"/>
        </w:rPr>
        <w:t>colonoscopy-surveilled</w:t>
      </w:r>
      <w:r w:rsidRPr="002B06FB">
        <w:rPr>
          <w:rFonts w:ascii="Times New Roman" w:hAnsi="Times New Roman" w:cs="Times New Roman"/>
          <w:sz w:val="24"/>
          <w:szCs w:val="24"/>
          <w:lang w:val="en-GB"/>
        </w:rPr>
        <w:t xml:space="preserve"> patients versus 3.17% in non-surveilled patients).</w:t>
      </w:r>
    </w:p>
    <w:p w14:paraId="228E78E4" w14:textId="77777777" w:rsidR="00420133" w:rsidRPr="002B06FB" w:rsidRDefault="00420133" w:rsidP="00BF72D8">
      <w:pPr>
        <w:pStyle w:val="ListParagraph"/>
        <w:numPr>
          <w:ilvl w:val="0"/>
          <w:numId w:val="24"/>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four </w:t>
      </w:r>
      <w:r w:rsidR="00AC6A2B" w:rsidRPr="002B06FB">
        <w:rPr>
          <w:rFonts w:ascii="Times New Roman" w:hAnsi="Times New Roman" w:cs="Times New Roman"/>
          <w:sz w:val="24"/>
          <w:szCs w:val="24"/>
          <w:lang w:val="en-GB"/>
        </w:rPr>
        <w:t>studies,</w:t>
      </w:r>
      <w:r w:rsidRPr="002B06FB">
        <w:rPr>
          <w:rFonts w:ascii="Times New Roman" w:hAnsi="Times New Roman" w:cs="Times New Roman"/>
          <w:sz w:val="24"/>
          <w:szCs w:val="24"/>
          <w:lang w:val="en-GB"/>
        </w:rPr>
        <w:t xml:space="preserve"> there was a significantly lower CRC-related mortality in colonoscopy surveilled versus non-surveilled patients. (8% and 22% respectively).</w:t>
      </w:r>
    </w:p>
    <w:p w14:paraId="4EC088A9" w14:textId="77777777" w:rsidR="00420133" w:rsidRPr="002B06FB" w:rsidRDefault="00420133" w:rsidP="00BF72D8">
      <w:pPr>
        <w:pStyle w:val="ListParagraph"/>
        <w:numPr>
          <w:ilvl w:val="0"/>
          <w:numId w:val="24"/>
        </w:numPr>
        <w:rPr>
          <w:rFonts w:ascii="Times New Roman" w:hAnsi="Times New Roman" w:cs="Times New Roman"/>
          <w:sz w:val="24"/>
          <w:szCs w:val="24"/>
          <w:lang w:val="en-GB"/>
        </w:rPr>
      </w:pPr>
      <w:r w:rsidRPr="002B06FB">
        <w:rPr>
          <w:rFonts w:ascii="Times New Roman" w:hAnsi="Times New Roman" w:cs="Times New Roman"/>
          <w:sz w:val="24"/>
          <w:szCs w:val="24"/>
          <w:lang w:val="en-GB"/>
        </w:rPr>
        <w:t>In two studies there were significantly more UICC stage ≤2</w:t>
      </w:r>
      <w:r w:rsidR="00C44D29" w:rsidRPr="002B06FB">
        <w:rPr>
          <w:rFonts w:ascii="Times New Roman" w:hAnsi="Times New Roman" w:cs="Times New Roman"/>
          <w:sz w:val="24"/>
          <w:szCs w:val="24"/>
          <w:lang w:val="en-GB"/>
        </w:rPr>
        <w:t xml:space="preserve"> (Duk</w:t>
      </w:r>
      <w:r w:rsidRPr="002B06FB">
        <w:rPr>
          <w:rFonts w:ascii="Times New Roman" w:hAnsi="Times New Roman" w:cs="Times New Roman"/>
          <w:sz w:val="24"/>
          <w:szCs w:val="24"/>
          <w:lang w:val="en-GB"/>
        </w:rPr>
        <w:t xml:space="preserve">e A and B) cancers in </w:t>
      </w:r>
      <w:r w:rsidR="00AC6A2B" w:rsidRPr="002B06FB">
        <w:rPr>
          <w:rFonts w:ascii="Times New Roman" w:hAnsi="Times New Roman" w:cs="Times New Roman"/>
          <w:sz w:val="24"/>
          <w:szCs w:val="24"/>
          <w:lang w:val="en-GB"/>
        </w:rPr>
        <w:t>colonoscopy</w:t>
      </w:r>
      <w:r w:rsidRPr="002B06FB">
        <w:rPr>
          <w:rFonts w:ascii="Times New Roman" w:hAnsi="Times New Roman" w:cs="Times New Roman"/>
          <w:sz w:val="24"/>
          <w:szCs w:val="24"/>
          <w:lang w:val="en-GB"/>
        </w:rPr>
        <w:t xml:space="preserve"> surveilled patients compared to non-surveilled patients (16% and 8% respectively).</w:t>
      </w:r>
    </w:p>
    <w:p w14:paraId="4B47A053" w14:textId="77777777" w:rsidR="00C44D29" w:rsidRPr="002B06FB" w:rsidRDefault="00C44D29" w:rsidP="00F670F5">
      <w:pPr>
        <w:rPr>
          <w:rFonts w:ascii="Times New Roman" w:hAnsi="Times New Roman" w:cs="Times New Roman"/>
          <w:sz w:val="24"/>
          <w:szCs w:val="24"/>
          <w:lang w:val="en-GB"/>
        </w:rPr>
      </w:pPr>
    </w:p>
    <w:p w14:paraId="15DE5D55" w14:textId="77777777" w:rsidR="00C44D29" w:rsidRPr="002B06FB" w:rsidRDefault="00C44D29"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lastRenderedPageBreak/>
        <w:t xml:space="preserve">The number needed to scope to find a cancer in IBD patients </w:t>
      </w:r>
      <w:r w:rsidR="007B5631" w:rsidRPr="002B06FB">
        <w:rPr>
          <w:rFonts w:ascii="Times New Roman" w:hAnsi="Times New Roman" w:cs="Times New Roman"/>
          <w:sz w:val="24"/>
          <w:szCs w:val="24"/>
          <w:lang w:val="en-GB"/>
        </w:rPr>
        <w:t>under colonoscopic surveillance</w:t>
      </w:r>
    </w:p>
    <w:p w14:paraId="0EAF3CCE" w14:textId="36B98CA2" w:rsidR="007B5631" w:rsidRPr="002B06FB" w:rsidRDefault="007B5631"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This was summa</w:t>
      </w:r>
      <w:r w:rsidR="00D83B5E" w:rsidRPr="002B06FB">
        <w:rPr>
          <w:rFonts w:ascii="Times New Roman" w:hAnsi="Times New Roman" w:cs="Times New Roman"/>
          <w:sz w:val="24"/>
          <w:szCs w:val="24"/>
          <w:lang w:val="en-GB"/>
        </w:rPr>
        <w:t>rised in the first report from S</w:t>
      </w:r>
      <w:r w:rsidRPr="002B06FB">
        <w:rPr>
          <w:rFonts w:ascii="Times New Roman" w:hAnsi="Times New Roman" w:cs="Times New Roman"/>
          <w:sz w:val="24"/>
          <w:szCs w:val="24"/>
          <w:lang w:val="en-GB"/>
        </w:rPr>
        <w:t>t. Mark’s, which over the course of 30 years with 2</w:t>
      </w:r>
      <w:r w:rsidR="00A8369B">
        <w:rPr>
          <w:rFonts w:ascii="Times New Roman" w:hAnsi="Times New Roman" w:cs="Times New Roman"/>
          <w:sz w:val="24"/>
          <w:szCs w:val="24"/>
          <w:lang w:val="en-GB"/>
        </w:rPr>
        <w:t>,</w:t>
      </w:r>
      <w:r w:rsidRPr="002B06FB">
        <w:rPr>
          <w:rFonts w:ascii="Times New Roman" w:hAnsi="Times New Roman" w:cs="Times New Roman"/>
          <w:sz w:val="24"/>
          <w:szCs w:val="24"/>
          <w:lang w:val="en-GB"/>
        </w:rPr>
        <w:t>627 colonoscopies of 600 patients found 30 cases of CRC, of which 14 were count by colonoscopic surveillance</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(60)</w:t>
      </w:r>
      <w:r w:rsidR="00D83B5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{"citationItems":[{"id":"ITEM-1","itemData":{"id":"ITEM-1","issued":{"date-parts":[["0"]]},"title":"62. Rutter MD, Saunders BP, Wilkinson KH, et al. Thirty-year analysis of a colonoscopic surveillance program for neoplasia in ulcerative colitis. Gastroenterology 2006;130:1030-8.","type":"article-journal"},"uris":["http://www.mendeley.com/documents/?uuid=0b33d20e-efec-461e-a387-d4a7d3932f55"]}],"mendeley":{"formattedCitation":"(61)","plainTextFormattedCitation":"(61)","previouslyFormattedCitation":"(61)"},"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The “number needed to scope”</w:t>
      </w:r>
      <w:r w:rsidR="005C5481" w:rsidRPr="002B06FB">
        <w:rPr>
          <w:rFonts w:ascii="Times New Roman" w:hAnsi="Times New Roman" w:cs="Times New Roman"/>
          <w:sz w:val="24"/>
          <w:szCs w:val="24"/>
          <w:lang w:val="en-GB"/>
        </w:rPr>
        <w:t xml:space="preserve"> was 88 to find</w:t>
      </w:r>
      <w:r w:rsidRPr="002B06FB">
        <w:rPr>
          <w:rFonts w:ascii="Times New Roman" w:hAnsi="Times New Roman" w:cs="Times New Roman"/>
          <w:sz w:val="24"/>
          <w:szCs w:val="24"/>
          <w:lang w:val="en-GB"/>
        </w:rPr>
        <w:t xml:space="preserve"> </w:t>
      </w:r>
      <w:r w:rsidR="00AC6A2B" w:rsidRPr="002B06FB">
        <w:rPr>
          <w:rFonts w:ascii="Times New Roman" w:hAnsi="Times New Roman" w:cs="Times New Roman"/>
          <w:sz w:val="24"/>
          <w:szCs w:val="24"/>
          <w:lang w:val="en-GB"/>
        </w:rPr>
        <w:t>one</w:t>
      </w:r>
      <w:r w:rsidR="005C5481"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 xml:space="preserve">cancer, while the number which school be performed to find a resectable cancer was 188. This can be compared </w:t>
      </w:r>
      <w:r w:rsidR="005C5481" w:rsidRPr="002B06FB">
        <w:rPr>
          <w:rFonts w:ascii="Times New Roman" w:hAnsi="Times New Roman" w:cs="Times New Roman"/>
          <w:sz w:val="24"/>
          <w:szCs w:val="24"/>
          <w:lang w:val="en-GB"/>
        </w:rPr>
        <w:t>to</w:t>
      </w:r>
      <w:r w:rsidRPr="002B06FB">
        <w:rPr>
          <w:rFonts w:ascii="Times New Roman" w:hAnsi="Times New Roman" w:cs="Times New Roman"/>
          <w:sz w:val="24"/>
          <w:szCs w:val="24"/>
          <w:lang w:val="en-GB"/>
        </w:rPr>
        <w:t xml:space="preserve"> the “Fyn i</w:t>
      </w:r>
      <w:r w:rsidR="00A8369B">
        <w:rPr>
          <w:rFonts w:ascii="Times New Roman" w:hAnsi="Times New Roman" w:cs="Times New Roman"/>
          <w:sz w:val="24"/>
          <w:szCs w:val="24"/>
          <w:lang w:val="en-GB"/>
        </w:rPr>
        <w:t>nvestigation”—a screening of 31,</w:t>
      </w:r>
      <w:r w:rsidRPr="002B06FB">
        <w:rPr>
          <w:rFonts w:ascii="Times New Roman" w:hAnsi="Times New Roman" w:cs="Times New Roman"/>
          <w:sz w:val="24"/>
          <w:szCs w:val="24"/>
          <w:lang w:val="en-GB"/>
        </w:rPr>
        <w:t>000 healthy persons aged 45-75 years with Haemoccult and, if positive, subsequent colonoscopy</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(61)</w:t>
      </w:r>
      <w:r w:rsidR="00D83B5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{"citationItems":[{"id":"ITEM-1","itemData":{"id":"ITEM-1","issued":{"date-parts":[["0"]]},"title":"63. Kronborg O, Fenger C, Olsen J, et al. Randomised study of screening for colorectal cancer with faecal-occult-blood test. Lancet 1996;348:1467-71.","type":"article-journal"},"uris":["http://www.mendeley.com/documents/?uuid=c11c2975-aca5-4e4a-8af7-9e79bd078df8"]}],"mendeley":{"formattedCitation":"(62)","plainTextFormattedCitation":"(62)","previouslyFormattedCitation":"(62)"},"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xml:space="preserve">. </w:t>
      </w:r>
      <w:r w:rsidR="005C5481" w:rsidRPr="002B06FB">
        <w:rPr>
          <w:rFonts w:ascii="Times New Roman" w:hAnsi="Times New Roman" w:cs="Times New Roman"/>
          <w:sz w:val="24"/>
          <w:szCs w:val="24"/>
          <w:lang w:val="en-GB"/>
        </w:rPr>
        <w:t>I</w:t>
      </w:r>
      <w:r w:rsidR="00D83B5E" w:rsidRPr="002B06FB">
        <w:rPr>
          <w:rFonts w:ascii="Times New Roman" w:hAnsi="Times New Roman" w:cs="Times New Roman"/>
          <w:sz w:val="24"/>
          <w:szCs w:val="24"/>
          <w:lang w:val="en-GB"/>
        </w:rPr>
        <w:t xml:space="preserve">n that </w:t>
      </w:r>
      <w:r w:rsidR="005C5481" w:rsidRPr="002B06FB">
        <w:rPr>
          <w:rFonts w:ascii="Times New Roman" w:hAnsi="Times New Roman" w:cs="Times New Roman"/>
          <w:sz w:val="24"/>
          <w:szCs w:val="24"/>
          <w:lang w:val="en-GB"/>
        </w:rPr>
        <w:t xml:space="preserve">study the number needed to scope </w:t>
      </w:r>
      <w:r w:rsidR="00D83B5E" w:rsidRPr="002B06FB">
        <w:rPr>
          <w:rFonts w:ascii="Times New Roman" w:hAnsi="Times New Roman" w:cs="Times New Roman"/>
          <w:sz w:val="24"/>
          <w:szCs w:val="24"/>
          <w:lang w:val="en-GB"/>
        </w:rPr>
        <w:t xml:space="preserve">was </w:t>
      </w:r>
      <w:r w:rsidR="00AC6A2B" w:rsidRPr="002B06FB">
        <w:rPr>
          <w:rFonts w:ascii="Times New Roman" w:hAnsi="Times New Roman" w:cs="Times New Roman"/>
          <w:sz w:val="24"/>
          <w:szCs w:val="24"/>
          <w:lang w:val="en-GB"/>
        </w:rPr>
        <w:t>eight</w:t>
      </w:r>
      <w:r w:rsidR="00D83B5E" w:rsidRPr="002B06FB">
        <w:rPr>
          <w:rFonts w:ascii="Times New Roman" w:hAnsi="Times New Roman" w:cs="Times New Roman"/>
          <w:sz w:val="24"/>
          <w:szCs w:val="24"/>
          <w:lang w:val="en-GB"/>
        </w:rPr>
        <w:t xml:space="preserve"> to find 1 cancer, and 10</w:t>
      </w:r>
      <w:r w:rsidR="005C5481" w:rsidRPr="002B06FB">
        <w:rPr>
          <w:rFonts w:ascii="Times New Roman" w:hAnsi="Times New Roman" w:cs="Times New Roman"/>
          <w:sz w:val="24"/>
          <w:szCs w:val="24"/>
          <w:lang w:val="en-GB"/>
        </w:rPr>
        <w:t xml:space="preserve"> to find a resectable cancer.</w:t>
      </w:r>
    </w:p>
    <w:p w14:paraId="73BC63C7" w14:textId="77777777" w:rsidR="005C5481" w:rsidRPr="002B06FB" w:rsidRDefault="005C5481" w:rsidP="00F670F5">
      <w:pPr>
        <w:rPr>
          <w:rFonts w:ascii="Times New Roman" w:hAnsi="Times New Roman" w:cs="Times New Roman"/>
          <w:sz w:val="24"/>
          <w:szCs w:val="24"/>
          <w:lang w:val="en-GB"/>
        </w:rPr>
      </w:pPr>
    </w:p>
    <w:p w14:paraId="1D4CCB4C" w14:textId="77777777" w:rsidR="005C5481" w:rsidRPr="002B06FB" w:rsidRDefault="005C5481"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 xml:space="preserve">Special </w:t>
      </w:r>
      <w:r w:rsidR="00AC6A2B" w:rsidRPr="002B06FB">
        <w:rPr>
          <w:rFonts w:ascii="Times New Roman" w:hAnsi="Times New Roman" w:cs="Times New Roman"/>
          <w:b/>
          <w:sz w:val="24"/>
          <w:szCs w:val="24"/>
          <w:lang w:val="en-GB"/>
        </w:rPr>
        <w:t>patient populations</w:t>
      </w:r>
    </w:p>
    <w:p w14:paraId="261FDBC8" w14:textId="77777777" w:rsidR="005C5481" w:rsidRPr="002B06FB" w:rsidRDefault="005C5481"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Patients with UC, colectomy and retained rectal stump</w:t>
      </w:r>
    </w:p>
    <w:p w14:paraId="2F3F51D6" w14:textId="77777777" w:rsidR="005C5481" w:rsidRPr="002B06FB" w:rsidRDefault="005C5481"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After colectomy for UC, there continues to be a risk of development of cancer in the rectal stump</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(62-65)</w:t>
      </w:r>
      <w:r w:rsidR="00D83B5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{"citationItems":[{"id":"ITEM-1","itemData":{"id":"ITEM-1","issued":{"date-parts":[["0"]]},"title":"64. Filipe MI, Edwards MR, Ehsanullah M. A prospective study of dysplasia and carcinoma in the rectal biopsies and rectal stump of eight patients following ileorectal anastomosis in ulcerative colitis. Histopathology 1985;9:1139-53.","type":"article-journal"},"uris":["http://www.mendeley.com/documents/?uuid=bdd19788-752b-49ee-977a-1cd5483c5778"]},{"id":"ITEM-2","itemData":{"id":"ITEM-2","issued":{"date-parts":[["0"]]},"title":"65. Oakley JR, Lavery IC, Fazio VW, et al. The fate of the rectal stump after subtotal colectomy for ulcerative colitis. Dis Colon Rectum 1985;28:394-6.","type":"article-journal"},"uris":["http://www.mendeley.com/documents/?uuid=6d8d0d6e-3e0f-4374-8eab-2211949641ee"]},{"id":"ITEM-3","itemData":{"id":"ITEM-3","issued":{"date-parts":[["0"]]},"title":"66. Baker WN, Glass RE, Ritchie JK, et al. Cancer of the rectum following colectomy and ileorectal anastomosis for ulcerative colitis. Br J Surg 1978;65:862-8.","type":"article-journal"},"uris":["http://www.mendeley.com/documents/?uuid=b6e09e6d-4cac-4cc6-9cea-1fd877346627"]},{"id":"ITEM-4","itemData":{"id":"ITEM-4","issued":{"date-parts":[["0"]]},"title":"67. Lutgens MW, van Oijen MG, Vleggaar FP, et al. Risk factors for rectal stump cancer in inflammatory bowel disease. Dis Colon Rectum 2012;55:191-6.","type":"article-journal"},"uris":["http://www.mendeley.com/documents/?uuid=4c868633-9186-4d6c-bf00-d21c2e173f58"]}],"mendeley":{"formattedCitation":"(63–66)","plainTextFormattedCitation":"(63–66)","previouslyFormattedCitation":"(63–66)"},"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Pr="002B06FB">
        <w:rPr>
          <w:rFonts w:ascii="Times New Roman" w:hAnsi="Times New Roman" w:cs="Times New Roman"/>
          <w:sz w:val="24"/>
          <w:szCs w:val="24"/>
          <w:lang w:val="en-GB"/>
        </w:rPr>
        <w:t>. The risk for cancer is thought to rise with disease duration</w:t>
      </w:r>
      <w:r w:rsidR="00364E72" w:rsidRPr="002B06FB">
        <w:rPr>
          <w:rFonts w:ascii="Times New Roman" w:hAnsi="Times New Roman" w:cs="Times New Roman"/>
          <w:sz w:val="24"/>
          <w:szCs w:val="24"/>
          <w:lang w:val="en-GB"/>
        </w:rPr>
        <w:t xml:space="preserve"> (64)</w:t>
      </w:r>
      <w:r w:rsidRPr="002B06FB">
        <w:rPr>
          <w:rFonts w:ascii="Times New Roman" w:hAnsi="Times New Roman" w:cs="Times New Roman"/>
          <w:sz w:val="24"/>
          <w:szCs w:val="24"/>
          <w:lang w:val="en-GB"/>
        </w:rPr>
        <w:t>.</w:t>
      </w:r>
    </w:p>
    <w:p w14:paraId="2B3351D7" w14:textId="77777777" w:rsidR="005C5481" w:rsidRPr="002B06FB" w:rsidRDefault="005C5481" w:rsidP="00944A36">
      <w:pPr>
        <w:pStyle w:val="ListParagraph"/>
        <w:numPr>
          <w:ilvl w:val="0"/>
          <w:numId w:val="25"/>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Patients with </w:t>
      </w:r>
      <w:r w:rsidR="00944A36" w:rsidRPr="002B06FB">
        <w:rPr>
          <w:rFonts w:ascii="Times New Roman" w:hAnsi="Times New Roman" w:cs="Times New Roman"/>
          <w:sz w:val="24"/>
          <w:szCs w:val="24"/>
          <w:lang w:val="en-GB"/>
        </w:rPr>
        <w:t>a rectal stump should be informed of the presumed cancer risk, as well as that surveillance does not ensure against cancer development</w:t>
      </w:r>
      <w:r w:rsidR="00D83B5E" w:rsidRPr="002B06FB">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(62)</w:t>
      </w:r>
      <w:r w:rsidR="00D83B5E" w:rsidRPr="002B06FB">
        <w:rPr>
          <w:rFonts w:ascii="Times New Roman" w:hAnsi="Times New Roman" w:cs="Times New Roman"/>
          <w:sz w:val="24"/>
          <w:szCs w:val="24"/>
          <w:lang w:val="en-GB"/>
        </w:rPr>
        <w:fldChar w:fldCharType="begin" w:fldLock="1"/>
      </w:r>
      <w:r w:rsidR="00F632D1" w:rsidRPr="002B06FB">
        <w:rPr>
          <w:rFonts w:ascii="Times New Roman" w:hAnsi="Times New Roman" w:cs="Times New Roman"/>
          <w:sz w:val="24"/>
          <w:szCs w:val="24"/>
          <w:lang w:val="en-GB"/>
        </w:rPr>
        <w:instrText>ADDIN CSL_CITATION {"citationItems":[{"id":"ITEM-1","itemData":{"id":"ITEM-1","issued":{"date-parts":[["0"]]},"title":"64. Filipe MI, Edwards MR, Ehsanullah M. A prospective study of dysplasia and carcinoma in the rectal biopsies and rectal stump of eight patients following ileorectal anastomosis in ulcerative colitis. Histopathology 1985;9:1139-53.","type":"article-journal"},"uris":["http://www.mendeley.com/documents/?uuid=bdd19788-752b-49ee-977a-1cd5483c5778"]}],"mendeley":{"formattedCitation":"(63)","plainTextFormattedCitation":"(63)","previouslyFormattedCitation":"(63)"},"properties":{"noteIndex":0},"schema":"https://github.com/citation-style-language/schema/raw/master/csl-citation.json"}</w:instrText>
      </w:r>
      <w:r w:rsidR="00D83B5E" w:rsidRPr="002B06FB">
        <w:rPr>
          <w:rFonts w:ascii="Times New Roman" w:hAnsi="Times New Roman" w:cs="Times New Roman"/>
          <w:sz w:val="24"/>
          <w:szCs w:val="24"/>
          <w:lang w:val="en-GB"/>
        </w:rPr>
        <w:fldChar w:fldCharType="end"/>
      </w:r>
      <w:r w:rsidR="00944A36" w:rsidRPr="002B06FB">
        <w:rPr>
          <w:rFonts w:ascii="Times New Roman" w:hAnsi="Times New Roman" w:cs="Times New Roman"/>
          <w:sz w:val="24"/>
          <w:szCs w:val="24"/>
          <w:lang w:val="en-GB"/>
        </w:rPr>
        <w:t>.</w:t>
      </w:r>
    </w:p>
    <w:p w14:paraId="6AD76970" w14:textId="6ABFFFF6" w:rsidR="00944A36" w:rsidRPr="002B06FB" w:rsidRDefault="00944A36" w:rsidP="00944A36">
      <w:pPr>
        <w:pStyle w:val="ListParagraph"/>
        <w:numPr>
          <w:ilvl w:val="0"/>
          <w:numId w:val="25"/>
        </w:numPr>
        <w:rPr>
          <w:rFonts w:ascii="Times New Roman" w:hAnsi="Times New Roman" w:cs="Times New Roman"/>
          <w:sz w:val="24"/>
          <w:szCs w:val="24"/>
          <w:lang w:val="en-GB"/>
        </w:rPr>
      </w:pPr>
      <w:r w:rsidRPr="002B06FB">
        <w:rPr>
          <w:rFonts w:ascii="Times New Roman" w:hAnsi="Times New Roman" w:cs="Times New Roman"/>
          <w:sz w:val="24"/>
          <w:szCs w:val="24"/>
          <w:lang w:val="en-GB"/>
        </w:rPr>
        <w:t>After risk stratification, patients with a rectal stump can be offered chromoendoscopic surveillance following the same guidelines as presented in Fi</w:t>
      </w:r>
      <w:r w:rsidR="00F9542F">
        <w:rPr>
          <w:rFonts w:ascii="Times New Roman" w:hAnsi="Times New Roman" w:cs="Times New Roman"/>
          <w:sz w:val="24"/>
          <w:szCs w:val="24"/>
          <w:lang w:val="en-GB"/>
        </w:rPr>
        <w:t>g</w:t>
      </w:r>
      <w:r w:rsidRPr="002B06FB">
        <w:rPr>
          <w:rFonts w:ascii="Times New Roman" w:hAnsi="Times New Roman" w:cs="Times New Roman"/>
          <w:sz w:val="24"/>
          <w:szCs w:val="24"/>
          <w:lang w:val="en-GB"/>
        </w:rPr>
        <w:t>ure</w:t>
      </w:r>
      <w:r w:rsidR="00F9542F">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 xml:space="preserve">1 for patients </w:t>
      </w:r>
      <w:r w:rsidR="007D473A">
        <w:rPr>
          <w:rFonts w:ascii="Times New Roman" w:hAnsi="Times New Roman" w:cs="Times New Roman"/>
          <w:sz w:val="24"/>
          <w:szCs w:val="24"/>
          <w:lang w:val="en-GB"/>
        </w:rPr>
        <w:t>with UC with a preserved colon</w:t>
      </w:r>
    </w:p>
    <w:p w14:paraId="64F4E0B3" w14:textId="77777777" w:rsidR="00944A36" w:rsidRPr="002B06FB" w:rsidRDefault="00944A36" w:rsidP="00944A36">
      <w:pPr>
        <w:pStyle w:val="ListParagraph"/>
        <w:numPr>
          <w:ilvl w:val="1"/>
          <w:numId w:val="25"/>
        </w:numPr>
        <w:rPr>
          <w:rFonts w:ascii="Times New Roman" w:hAnsi="Times New Roman" w:cs="Times New Roman"/>
          <w:sz w:val="24"/>
          <w:szCs w:val="24"/>
          <w:lang w:val="en-GB"/>
        </w:rPr>
      </w:pPr>
      <w:r w:rsidRPr="002B06FB">
        <w:rPr>
          <w:rFonts w:ascii="Times New Roman" w:hAnsi="Times New Roman" w:cs="Times New Roman"/>
          <w:sz w:val="24"/>
          <w:szCs w:val="24"/>
          <w:lang w:val="en-GB"/>
        </w:rPr>
        <w:t>Patients with concurrent PSC can be offered yearly chromoendoscopy.</w:t>
      </w:r>
    </w:p>
    <w:p w14:paraId="215D2C57" w14:textId="77777777" w:rsidR="00944A36" w:rsidRPr="002B06FB" w:rsidRDefault="00944A36" w:rsidP="00944A36">
      <w:pPr>
        <w:pStyle w:val="ListParagraph"/>
        <w:numPr>
          <w:ilvl w:val="1"/>
          <w:numId w:val="25"/>
        </w:num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Other patients should be </w:t>
      </w:r>
      <w:r w:rsidR="00AC6A2B" w:rsidRPr="002B06FB">
        <w:rPr>
          <w:rFonts w:ascii="Times New Roman" w:hAnsi="Times New Roman" w:cs="Times New Roman"/>
          <w:sz w:val="24"/>
          <w:szCs w:val="24"/>
          <w:lang w:val="en-GB"/>
        </w:rPr>
        <w:t>individually</w:t>
      </w:r>
      <w:r w:rsidRPr="002B06FB">
        <w:rPr>
          <w:rFonts w:ascii="Times New Roman" w:hAnsi="Times New Roman" w:cs="Times New Roman"/>
          <w:sz w:val="24"/>
          <w:szCs w:val="24"/>
          <w:lang w:val="en-GB"/>
        </w:rPr>
        <w:t xml:space="preserve"> risk assessed to determine how often the </w:t>
      </w:r>
      <w:r w:rsidR="00AC6A2B" w:rsidRPr="002B06FB">
        <w:rPr>
          <w:rFonts w:ascii="Times New Roman" w:hAnsi="Times New Roman" w:cs="Times New Roman"/>
          <w:sz w:val="24"/>
          <w:szCs w:val="24"/>
          <w:lang w:val="en-GB"/>
        </w:rPr>
        <w:t>patients</w:t>
      </w:r>
      <w:r w:rsidRPr="002B06FB">
        <w:rPr>
          <w:rFonts w:ascii="Times New Roman" w:hAnsi="Times New Roman" w:cs="Times New Roman"/>
          <w:sz w:val="24"/>
          <w:szCs w:val="24"/>
          <w:lang w:val="en-GB"/>
        </w:rPr>
        <w:t xml:space="preserve"> can be offered chromoendoscopy.</w:t>
      </w:r>
    </w:p>
    <w:p w14:paraId="0E7ABC02" w14:textId="77777777" w:rsidR="00944A36" w:rsidRPr="002B06FB" w:rsidRDefault="00944A36" w:rsidP="00944A36">
      <w:pPr>
        <w:pStyle w:val="ListParagraph"/>
        <w:numPr>
          <w:ilvl w:val="1"/>
          <w:numId w:val="25"/>
        </w:numPr>
        <w:rPr>
          <w:rFonts w:ascii="Times New Roman" w:hAnsi="Times New Roman" w:cs="Times New Roman"/>
          <w:sz w:val="24"/>
          <w:szCs w:val="24"/>
          <w:lang w:val="en-GB"/>
        </w:rPr>
      </w:pPr>
      <w:r w:rsidRPr="002B06FB">
        <w:rPr>
          <w:rFonts w:ascii="Times New Roman" w:hAnsi="Times New Roman" w:cs="Times New Roman"/>
          <w:sz w:val="24"/>
          <w:szCs w:val="24"/>
          <w:lang w:val="en-GB"/>
        </w:rPr>
        <w:t>Consider rectal excision in patients who do not wish to have an ileoanal reservoir.</w:t>
      </w:r>
    </w:p>
    <w:p w14:paraId="158B4743" w14:textId="77777777" w:rsidR="00944A36" w:rsidRPr="002B06FB" w:rsidRDefault="00944A36" w:rsidP="00F670F5">
      <w:pPr>
        <w:rPr>
          <w:rFonts w:ascii="Times New Roman" w:hAnsi="Times New Roman" w:cs="Times New Roman"/>
          <w:sz w:val="24"/>
          <w:szCs w:val="24"/>
          <w:lang w:val="en-GB"/>
        </w:rPr>
      </w:pPr>
    </w:p>
    <w:p w14:paraId="1B39811A" w14:textId="77777777" w:rsidR="005C5481" w:rsidRPr="002B06FB" w:rsidRDefault="00AC6A2B"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Patient</w:t>
      </w:r>
      <w:r w:rsidR="00944A36" w:rsidRPr="002B06FB">
        <w:rPr>
          <w:rFonts w:ascii="Times New Roman" w:hAnsi="Times New Roman" w:cs="Times New Roman"/>
          <w:b/>
          <w:sz w:val="24"/>
          <w:szCs w:val="24"/>
          <w:lang w:val="en-GB"/>
        </w:rPr>
        <w:t>s</w:t>
      </w:r>
      <w:r w:rsidRPr="002B06FB">
        <w:rPr>
          <w:rFonts w:ascii="Times New Roman" w:hAnsi="Times New Roman" w:cs="Times New Roman"/>
          <w:b/>
          <w:sz w:val="24"/>
          <w:szCs w:val="24"/>
          <w:lang w:val="en-GB"/>
        </w:rPr>
        <w:t xml:space="preserve"> </w:t>
      </w:r>
      <w:r w:rsidR="00944A36" w:rsidRPr="002B06FB">
        <w:rPr>
          <w:rFonts w:ascii="Times New Roman" w:hAnsi="Times New Roman" w:cs="Times New Roman"/>
          <w:b/>
          <w:sz w:val="24"/>
          <w:szCs w:val="24"/>
          <w:lang w:val="en-GB"/>
        </w:rPr>
        <w:t>with ulcerative colitis and ileoanal reservoir (pouch)</w:t>
      </w:r>
    </w:p>
    <w:p w14:paraId="081A78EC" w14:textId="50CAC87F" w:rsidR="0058252C" w:rsidRDefault="0058252C"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Relatively few cases of cancer in the pouch and anal canal after siting of an</w:t>
      </w:r>
      <w:r w:rsidR="00D83B5E"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ileoanal reservoir are described</w:t>
      </w:r>
      <w:r w:rsidR="00364E72" w:rsidRPr="002B06FB">
        <w:rPr>
          <w:rFonts w:ascii="Times New Roman" w:hAnsi="Times New Roman" w:cs="Times New Roman"/>
          <w:sz w:val="24"/>
          <w:szCs w:val="24"/>
          <w:lang w:val="en-GB"/>
        </w:rPr>
        <w:t xml:space="preserve"> (67,</w:t>
      </w:r>
      <w:r w:rsidR="00F9542F">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68)</w:t>
      </w:r>
      <w:r w:rsidRPr="002B06FB">
        <w:rPr>
          <w:rFonts w:ascii="Times New Roman" w:hAnsi="Times New Roman" w:cs="Times New Roman"/>
          <w:sz w:val="24"/>
          <w:szCs w:val="24"/>
          <w:lang w:val="en-GB"/>
        </w:rPr>
        <w:t>. Preoperative occurrence of cancer or dysplasia are risk factors for subsequence malignancy in the pouch</w:t>
      </w:r>
      <w:r w:rsidR="00364E72" w:rsidRPr="002B06FB">
        <w:rPr>
          <w:rFonts w:ascii="Times New Roman" w:hAnsi="Times New Roman" w:cs="Times New Roman"/>
          <w:sz w:val="24"/>
          <w:szCs w:val="24"/>
          <w:lang w:val="en-GB"/>
        </w:rPr>
        <w:t xml:space="preserve"> (69)</w:t>
      </w:r>
      <w:r w:rsidRPr="002B06FB">
        <w:rPr>
          <w:rFonts w:ascii="Times New Roman" w:hAnsi="Times New Roman" w:cs="Times New Roman"/>
          <w:sz w:val="24"/>
          <w:szCs w:val="24"/>
          <w:lang w:val="en-GB"/>
        </w:rPr>
        <w:t>. The rear incidence of malignant changes do not justify routine surveillance in patients with an ileoanal reservoir.</w:t>
      </w:r>
    </w:p>
    <w:p w14:paraId="7A9DAB3B" w14:textId="77777777" w:rsidR="0058252C" w:rsidRPr="002B06FB" w:rsidRDefault="0058252C"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Screening of 50-75 year old IBD patients for bowel cancer</w:t>
      </w:r>
    </w:p>
    <w:p w14:paraId="0DBEEACD" w14:textId="77777777" w:rsidR="0058252C" w:rsidRPr="002B06FB" w:rsidRDefault="0058252C"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In Denmark, people aged 50-75 years are offered screening </w:t>
      </w:r>
      <w:r w:rsidR="00FC7352" w:rsidRPr="002B06FB">
        <w:rPr>
          <w:rFonts w:ascii="Times New Roman" w:hAnsi="Times New Roman" w:cs="Times New Roman"/>
          <w:sz w:val="24"/>
          <w:szCs w:val="24"/>
          <w:lang w:val="en-GB"/>
        </w:rPr>
        <w:t>every two</w:t>
      </w:r>
      <w:r w:rsidRPr="002B06FB">
        <w:rPr>
          <w:rFonts w:ascii="Times New Roman" w:hAnsi="Times New Roman" w:cs="Times New Roman"/>
          <w:sz w:val="24"/>
          <w:szCs w:val="24"/>
          <w:lang w:val="en-GB"/>
        </w:rPr>
        <w:t xml:space="preserve"> years for CRC with immunochemical faecal occult blood tests (iFOBT), and if positive, are offered colonoscopy. </w:t>
      </w:r>
      <w:r w:rsidR="00323017" w:rsidRPr="002B06FB">
        <w:rPr>
          <w:rFonts w:ascii="Times New Roman" w:hAnsi="Times New Roman" w:cs="Times New Roman"/>
          <w:sz w:val="24"/>
          <w:szCs w:val="24"/>
          <w:lang w:val="en-GB"/>
        </w:rPr>
        <w:t>Healthy individuals with no polyps or bowel cancer detected on colon</w:t>
      </w:r>
      <w:r w:rsidR="002553B0" w:rsidRPr="002B06FB">
        <w:rPr>
          <w:rFonts w:ascii="Times New Roman" w:hAnsi="Times New Roman" w:cs="Times New Roman"/>
          <w:sz w:val="24"/>
          <w:szCs w:val="24"/>
          <w:lang w:val="en-GB"/>
        </w:rPr>
        <w:t>o</w:t>
      </w:r>
      <w:r w:rsidR="00323017" w:rsidRPr="002B06FB">
        <w:rPr>
          <w:rFonts w:ascii="Times New Roman" w:hAnsi="Times New Roman" w:cs="Times New Roman"/>
          <w:sz w:val="24"/>
          <w:szCs w:val="24"/>
          <w:lang w:val="en-GB"/>
        </w:rPr>
        <w:t xml:space="preserve">scopy </w:t>
      </w:r>
      <w:r w:rsidR="002553B0" w:rsidRPr="002B06FB">
        <w:rPr>
          <w:rFonts w:ascii="Times New Roman" w:hAnsi="Times New Roman" w:cs="Times New Roman"/>
          <w:sz w:val="24"/>
          <w:szCs w:val="24"/>
          <w:lang w:val="en-GB"/>
        </w:rPr>
        <w:t>are given an eight-</w:t>
      </w:r>
      <w:r w:rsidR="00323017" w:rsidRPr="002B06FB">
        <w:rPr>
          <w:rFonts w:ascii="Times New Roman" w:hAnsi="Times New Roman" w:cs="Times New Roman"/>
          <w:sz w:val="24"/>
          <w:szCs w:val="24"/>
          <w:lang w:val="en-GB"/>
        </w:rPr>
        <w:t>y</w:t>
      </w:r>
      <w:r w:rsidR="002553B0" w:rsidRPr="002B06FB">
        <w:rPr>
          <w:rFonts w:ascii="Times New Roman" w:hAnsi="Times New Roman" w:cs="Times New Roman"/>
          <w:sz w:val="24"/>
          <w:szCs w:val="24"/>
          <w:lang w:val="en-GB"/>
        </w:rPr>
        <w:t>e</w:t>
      </w:r>
      <w:r w:rsidR="00323017" w:rsidRPr="002B06FB">
        <w:rPr>
          <w:rFonts w:ascii="Times New Roman" w:hAnsi="Times New Roman" w:cs="Times New Roman"/>
          <w:sz w:val="24"/>
          <w:szCs w:val="24"/>
          <w:lang w:val="en-GB"/>
        </w:rPr>
        <w:t>ar waiting period corresponding to the skippin</w:t>
      </w:r>
      <w:r w:rsidR="00411BA9" w:rsidRPr="002B06FB">
        <w:rPr>
          <w:rFonts w:ascii="Times New Roman" w:hAnsi="Times New Roman" w:cs="Times New Roman"/>
          <w:sz w:val="24"/>
          <w:szCs w:val="24"/>
          <w:lang w:val="en-GB"/>
        </w:rPr>
        <w:t>g</w:t>
      </w:r>
      <w:r w:rsidR="00323017" w:rsidRPr="002B06FB">
        <w:rPr>
          <w:rFonts w:ascii="Times New Roman" w:hAnsi="Times New Roman" w:cs="Times New Roman"/>
          <w:sz w:val="24"/>
          <w:szCs w:val="24"/>
          <w:lang w:val="en-GB"/>
        </w:rPr>
        <w:t xml:space="preserve"> the next three screening rounds</w:t>
      </w:r>
      <w:r w:rsidR="00364E72" w:rsidRPr="002B06FB">
        <w:rPr>
          <w:rFonts w:ascii="Times New Roman" w:hAnsi="Times New Roman" w:cs="Times New Roman"/>
          <w:sz w:val="24"/>
          <w:szCs w:val="24"/>
          <w:lang w:val="en-GB"/>
        </w:rPr>
        <w:t xml:space="preserve"> (70)</w:t>
      </w:r>
      <w:r w:rsidR="00323017" w:rsidRPr="002B06FB">
        <w:rPr>
          <w:rFonts w:ascii="Times New Roman" w:hAnsi="Times New Roman" w:cs="Times New Roman"/>
          <w:sz w:val="24"/>
          <w:szCs w:val="24"/>
          <w:lang w:val="en-GB"/>
        </w:rPr>
        <w:t>. IBD patients are also</w:t>
      </w:r>
      <w:r w:rsidR="00411BA9" w:rsidRPr="002B06FB">
        <w:rPr>
          <w:rFonts w:ascii="Times New Roman" w:hAnsi="Times New Roman" w:cs="Times New Roman"/>
          <w:sz w:val="24"/>
          <w:szCs w:val="24"/>
          <w:lang w:val="en-GB"/>
        </w:rPr>
        <w:t xml:space="preserve"> invited to partake in the national bowel cancer screening programme.</w:t>
      </w:r>
    </w:p>
    <w:p w14:paraId="031CC054" w14:textId="77777777" w:rsidR="00E954BB" w:rsidRDefault="00E954BB" w:rsidP="00F670F5">
      <w:pPr>
        <w:rPr>
          <w:rFonts w:ascii="Times New Roman" w:hAnsi="Times New Roman" w:cs="Times New Roman"/>
          <w:b/>
          <w:sz w:val="24"/>
          <w:szCs w:val="24"/>
          <w:lang w:val="en-GB"/>
        </w:rPr>
      </w:pPr>
    </w:p>
    <w:p w14:paraId="70427164" w14:textId="0431BC98" w:rsidR="00C44D29" w:rsidRPr="002B06FB" w:rsidRDefault="002553B0"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Recommendations for 50-75 year old IBD patients regarding participation in the national bowel cancer screening programme</w:t>
      </w:r>
    </w:p>
    <w:p w14:paraId="40050F00" w14:textId="77777777" w:rsidR="002553B0" w:rsidRPr="002B06FB" w:rsidRDefault="002553B0"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In the participant information leaflet that IBD patients must contact their medical gastroenterology clinic and discuss whether they can participate.</w:t>
      </w:r>
    </w:p>
    <w:p w14:paraId="1D1D4EA4" w14:textId="77777777" w:rsidR="002553B0" w:rsidRPr="002B06FB" w:rsidRDefault="002553B0"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IBD patients who p</w:t>
      </w:r>
      <w:r w:rsidR="00FC7352" w:rsidRPr="002B06FB">
        <w:rPr>
          <w:rFonts w:ascii="Times New Roman" w:hAnsi="Times New Roman" w:cs="Times New Roman"/>
          <w:sz w:val="24"/>
          <w:szCs w:val="24"/>
          <w:lang w:val="en-GB"/>
        </w:rPr>
        <w:t>ar</w:t>
      </w:r>
      <w:r w:rsidRPr="002B06FB">
        <w:rPr>
          <w:rFonts w:ascii="Times New Roman" w:hAnsi="Times New Roman" w:cs="Times New Roman"/>
          <w:sz w:val="24"/>
          <w:szCs w:val="24"/>
          <w:lang w:val="en-GB"/>
        </w:rPr>
        <w:t xml:space="preserve">take in the chromoendoscopy surveillance programme </w:t>
      </w:r>
      <w:r w:rsidR="000B05A2" w:rsidRPr="002B06FB">
        <w:rPr>
          <w:rFonts w:ascii="Times New Roman" w:hAnsi="Times New Roman" w:cs="Times New Roman"/>
          <w:sz w:val="24"/>
          <w:szCs w:val="24"/>
          <w:lang w:val="en-GB"/>
        </w:rPr>
        <w:t xml:space="preserve">are recommended to decline bowel cancer screening to avoid unnecessary colonoscopies (via </w:t>
      </w:r>
      <w:hyperlink r:id="rId8" w:history="1">
        <w:r w:rsidR="000B05A2" w:rsidRPr="002B06FB">
          <w:rPr>
            <w:rStyle w:val="Hyperlink"/>
            <w:rFonts w:ascii="Times New Roman" w:hAnsi="Times New Roman" w:cs="Times New Roman"/>
            <w:sz w:val="24"/>
            <w:szCs w:val="24"/>
            <w:lang w:val="en-GB"/>
          </w:rPr>
          <w:t>www.sundhed.dk</w:t>
        </w:r>
      </w:hyperlink>
      <w:r w:rsidR="000B05A2" w:rsidRPr="002B06FB">
        <w:rPr>
          <w:rFonts w:ascii="Times New Roman" w:hAnsi="Times New Roman" w:cs="Times New Roman"/>
          <w:sz w:val="24"/>
          <w:szCs w:val="24"/>
          <w:lang w:val="en-GB"/>
        </w:rPr>
        <w:t>).</w:t>
      </w:r>
    </w:p>
    <w:p w14:paraId="085EA2AD" w14:textId="77777777" w:rsidR="000B05A2" w:rsidRPr="002B06FB" w:rsidRDefault="000B05A2"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lastRenderedPageBreak/>
        <w:t xml:space="preserve">Patients with active IBD frequently have blood in the stool, and the test will therefore </w:t>
      </w:r>
      <w:r w:rsidR="00FC7352" w:rsidRPr="002B06FB">
        <w:rPr>
          <w:rFonts w:ascii="Times New Roman" w:hAnsi="Times New Roman" w:cs="Times New Roman"/>
          <w:sz w:val="24"/>
          <w:szCs w:val="24"/>
          <w:lang w:val="en-GB"/>
        </w:rPr>
        <w:t>of</w:t>
      </w:r>
      <w:r w:rsidRPr="002B06FB">
        <w:rPr>
          <w:rFonts w:ascii="Times New Roman" w:hAnsi="Times New Roman" w:cs="Times New Roman"/>
          <w:sz w:val="24"/>
          <w:szCs w:val="24"/>
          <w:lang w:val="en-GB"/>
        </w:rPr>
        <w:t>ten be f</w:t>
      </w:r>
      <w:r w:rsidR="00FC7352" w:rsidRPr="002B06FB">
        <w:rPr>
          <w:rFonts w:ascii="Times New Roman" w:hAnsi="Times New Roman" w:cs="Times New Roman"/>
          <w:sz w:val="24"/>
          <w:szCs w:val="24"/>
          <w:lang w:val="en-GB"/>
        </w:rPr>
        <w:t xml:space="preserve">alse positive for bowel cancer. </w:t>
      </w:r>
      <w:r w:rsidRPr="002B06FB">
        <w:rPr>
          <w:rFonts w:ascii="Times New Roman" w:hAnsi="Times New Roman" w:cs="Times New Roman"/>
          <w:sz w:val="24"/>
          <w:szCs w:val="24"/>
          <w:lang w:val="en-GB"/>
        </w:rPr>
        <w:t xml:space="preserve">These patients are </w:t>
      </w:r>
      <w:r w:rsidR="00FC7352" w:rsidRPr="002B06FB">
        <w:rPr>
          <w:rFonts w:ascii="Times New Roman" w:hAnsi="Times New Roman" w:cs="Times New Roman"/>
          <w:sz w:val="24"/>
          <w:szCs w:val="24"/>
          <w:lang w:val="en-GB"/>
        </w:rPr>
        <w:t>advised</w:t>
      </w:r>
      <w:r w:rsidRPr="002B06FB">
        <w:rPr>
          <w:rFonts w:ascii="Times New Roman" w:hAnsi="Times New Roman" w:cs="Times New Roman"/>
          <w:sz w:val="24"/>
          <w:szCs w:val="24"/>
          <w:lang w:val="en-GB"/>
        </w:rPr>
        <w:t xml:space="preserve"> to decline bowel cancer screening until the bowel disease is in remission.</w:t>
      </w:r>
    </w:p>
    <w:p w14:paraId="31938A0F" w14:textId="5C0F397F" w:rsidR="000B05A2" w:rsidRDefault="000B05A2"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 xml:space="preserve">IBD patients who have undergone a full colonoscopy within the last year because of disease activity are also advised to decline the next round of bowel cancer screening. This means that if the iFOBT is positive then the patient will undergo colonoscopy </w:t>
      </w:r>
      <w:r w:rsidR="00FC7352" w:rsidRPr="002B06FB">
        <w:rPr>
          <w:rFonts w:ascii="Times New Roman" w:hAnsi="Times New Roman" w:cs="Times New Roman"/>
          <w:sz w:val="24"/>
          <w:szCs w:val="24"/>
          <w:lang w:val="en-GB"/>
        </w:rPr>
        <w:t xml:space="preserve">maximum three </w:t>
      </w:r>
      <w:r w:rsidRPr="002B06FB">
        <w:rPr>
          <w:rFonts w:ascii="Times New Roman" w:hAnsi="Times New Roman" w:cs="Times New Roman"/>
          <w:sz w:val="24"/>
          <w:szCs w:val="24"/>
          <w:lang w:val="en-GB"/>
        </w:rPr>
        <w:t>years after the last colonoscopy</w:t>
      </w:r>
      <w:r w:rsidR="00FC7352" w:rsidRPr="002B06FB">
        <w:rPr>
          <w:rFonts w:ascii="Times New Roman" w:hAnsi="Times New Roman" w:cs="Times New Roman"/>
          <w:sz w:val="24"/>
          <w:szCs w:val="24"/>
          <w:lang w:val="en-GB"/>
        </w:rPr>
        <w:t xml:space="preserve">, </w:t>
      </w:r>
      <w:r w:rsidRPr="002B06FB">
        <w:rPr>
          <w:rFonts w:ascii="Times New Roman" w:hAnsi="Times New Roman" w:cs="Times New Roman"/>
          <w:sz w:val="24"/>
          <w:szCs w:val="24"/>
          <w:lang w:val="en-GB"/>
        </w:rPr>
        <w:t>corresponding to a waiting period of only three years for IBD patients compared to the usual 8 years waiting period.</w:t>
      </w:r>
    </w:p>
    <w:p w14:paraId="4F1DABF4" w14:textId="77777777" w:rsidR="0042520E" w:rsidRPr="002B06FB" w:rsidRDefault="0042520E" w:rsidP="00F670F5">
      <w:pPr>
        <w:rPr>
          <w:rFonts w:ascii="Times New Roman" w:hAnsi="Times New Roman" w:cs="Times New Roman"/>
          <w:sz w:val="24"/>
          <w:szCs w:val="24"/>
          <w:lang w:val="en-GB"/>
        </w:rPr>
      </w:pPr>
    </w:p>
    <w:p w14:paraId="042438AB" w14:textId="77777777" w:rsidR="00FC7352" w:rsidRPr="002B06FB" w:rsidRDefault="00FC7352" w:rsidP="00F670F5">
      <w:pPr>
        <w:rPr>
          <w:rFonts w:ascii="Times New Roman" w:hAnsi="Times New Roman" w:cs="Times New Roman"/>
          <w:b/>
          <w:sz w:val="24"/>
          <w:szCs w:val="24"/>
          <w:lang w:val="en-GB"/>
        </w:rPr>
      </w:pPr>
      <w:r w:rsidRPr="002B06FB">
        <w:rPr>
          <w:rFonts w:ascii="Times New Roman" w:hAnsi="Times New Roman" w:cs="Times New Roman"/>
          <w:b/>
          <w:sz w:val="24"/>
          <w:szCs w:val="24"/>
          <w:lang w:val="en-GB"/>
        </w:rPr>
        <w:t>Patient information leaflet</w:t>
      </w:r>
    </w:p>
    <w:p w14:paraId="7C9EBC14" w14:textId="77777777" w:rsidR="001E5FE7" w:rsidRPr="002B06FB" w:rsidRDefault="00AC6A2B"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After being supported by gastroenterologists in becoming informed that the effectiveness</w:t>
      </w:r>
      <w:r w:rsidR="00FC7352" w:rsidRPr="002B06FB">
        <w:rPr>
          <w:rFonts w:ascii="Times New Roman" w:hAnsi="Times New Roman" w:cs="Times New Roman"/>
          <w:sz w:val="24"/>
          <w:szCs w:val="24"/>
          <w:lang w:val="en-GB"/>
        </w:rPr>
        <w:t xml:space="preserve"> of colonoscopic surveillance for dysplasia and</w:t>
      </w:r>
      <w:r w:rsidRPr="002B06FB">
        <w:rPr>
          <w:rFonts w:ascii="Times New Roman" w:hAnsi="Times New Roman" w:cs="Times New Roman"/>
          <w:sz w:val="24"/>
          <w:szCs w:val="24"/>
          <w:lang w:val="en-GB"/>
        </w:rPr>
        <w:t xml:space="preserve"> CRC is not completely clarified</w:t>
      </w:r>
      <w:r w:rsidR="00FC7352" w:rsidRPr="002B06FB">
        <w:rPr>
          <w:rFonts w:ascii="Times New Roman" w:hAnsi="Times New Roman" w:cs="Times New Roman"/>
          <w:sz w:val="24"/>
          <w:szCs w:val="24"/>
          <w:lang w:val="en-GB"/>
        </w:rPr>
        <w:t>,</w:t>
      </w:r>
      <w:r w:rsidRPr="002B06FB">
        <w:rPr>
          <w:rFonts w:ascii="Times New Roman" w:hAnsi="Times New Roman" w:cs="Times New Roman"/>
          <w:sz w:val="24"/>
          <w:szCs w:val="24"/>
          <w:lang w:val="en-GB"/>
        </w:rPr>
        <w:t xml:space="preserve"> IBD patients themselves must </w:t>
      </w:r>
      <w:r w:rsidR="00FC7352" w:rsidRPr="002B06FB">
        <w:rPr>
          <w:rFonts w:ascii="Times New Roman" w:hAnsi="Times New Roman" w:cs="Times New Roman"/>
          <w:sz w:val="24"/>
          <w:szCs w:val="24"/>
          <w:lang w:val="en-GB"/>
        </w:rPr>
        <w:t>deci</w:t>
      </w:r>
      <w:r w:rsidRPr="002B06FB">
        <w:rPr>
          <w:rFonts w:ascii="Times New Roman" w:hAnsi="Times New Roman" w:cs="Times New Roman"/>
          <w:sz w:val="24"/>
          <w:szCs w:val="24"/>
          <w:lang w:val="en-GB"/>
        </w:rPr>
        <w:t>de</w:t>
      </w:r>
      <w:r w:rsidR="00FC7352" w:rsidRPr="002B06FB">
        <w:rPr>
          <w:rFonts w:ascii="Times New Roman" w:hAnsi="Times New Roman" w:cs="Times New Roman"/>
          <w:sz w:val="24"/>
          <w:szCs w:val="24"/>
          <w:lang w:val="en-GB"/>
        </w:rPr>
        <w:t xml:space="preserve"> wh</w:t>
      </w:r>
      <w:r w:rsidRPr="002B06FB">
        <w:rPr>
          <w:rFonts w:ascii="Times New Roman" w:hAnsi="Times New Roman" w:cs="Times New Roman"/>
          <w:sz w:val="24"/>
          <w:szCs w:val="24"/>
          <w:lang w:val="en-GB"/>
        </w:rPr>
        <w:t>et</w:t>
      </w:r>
      <w:r w:rsidR="00FC7352" w:rsidRPr="002B06FB">
        <w:rPr>
          <w:rFonts w:ascii="Times New Roman" w:hAnsi="Times New Roman" w:cs="Times New Roman"/>
          <w:sz w:val="24"/>
          <w:szCs w:val="24"/>
          <w:lang w:val="en-GB"/>
        </w:rPr>
        <w:t>h</w:t>
      </w:r>
      <w:r w:rsidRPr="002B06FB">
        <w:rPr>
          <w:rFonts w:ascii="Times New Roman" w:hAnsi="Times New Roman" w:cs="Times New Roman"/>
          <w:sz w:val="24"/>
          <w:szCs w:val="24"/>
          <w:lang w:val="en-GB"/>
        </w:rPr>
        <w:t>er</w:t>
      </w:r>
      <w:r w:rsidR="00FC7352" w:rsidRPr="002B06FB">
        <w:rPr>
          <w:rFonts w:ascii="Times New Roman" w:hAnsi="Times New Roman" w:cs="Times New Roman"/>
          <w:sz w:val="24"/>
          <w:szCs w:val="24"/>
          <w:lang w:val="en-GB"/>
        </w:rPr>
        <w:t xml:space="preserve"> to participate in the chromoendoscopy surveillance</w:t>
      </w:r>
      <w:r w:rsidR="00F86565" w:rsidRPr="002B06FB">
        <w:rPr>
          <w:rFonts w:ascii="Times New Roman" w:hAnsi="Times New Roman" w:cs="Times New Roman"/>
          <w:sz w:val="24"/>
          <w:szCs w:val="24"/>
          <w:lang w:val="en-GB"/>
        </w:rPr>
        <w:t xml:space="preserve"> </w:t>
      </w:r>
      <w:r w:rsidR="00FC7352" w:rsidRPr="002B06FB">
        <w:rPr>
          <w:rFonts w:ascii="Times New Roman" w:hAnsi="Times New Roman" w:cs="Times New Roman"/>
          <w:sz w:val="24"/>
          <w:szCs w:val="24"/>
          <w:lang w:val="en-GB"/>
        </w:rPr>
        <w:t>programme.</w:t>
      </w:r>
      <w:r w:rsidR="00F86565" w:rsidRPr="002B06FB">
        <w:rPr>
          <w:rFonts w:ascii="Times New Roman" w:hAnsi="Times New Roman" w:cs="Times New Roman"/>
          <w:sz w:val="24"/>
          <w:szCs w:val="24"/>
          <w:lang w:val="en-GB"/>
        </w:rPr>
        <w:t xml:space="preserve"> </w:t>
      </w:r>
    </w:p>
    <w:p w14:paraId="70A241CD" w14:textId="39D767B7" w:rsidR="00FC7352" w:rsidRPr="002B06FB" w:rsidRDefault="002A0741" w:rsidP="00F670F5">
      <w:pPr>
        <w:rPr>
          <w:rFonts w:ascii="Times New Roman" w:hAnsi="Times New Roman" w:cs="Times New Roman"/>
          <w:sz w:val="24"/>
          <w:szCs w:val="24"/>
          <w:lang w:val="en-GB"/>
        </w:rPr>
      </w:pPr>
      <w:r w:rsidRPr="002B06FB">
        <w:rPr>
          <w:rFonts w:ascii="Times New Roman" w:hAnsi="Times New Roman" w:cs="Times New Roman"/>
          <w:sz w:val="24"/>
          <w:szCs w:val="24"/>
          <w:lang w:val="en-GB"/>
        </w:rPr>
        <w:t>International studies indicate that patient</w:t>
      </w:r>
      <w:r w:rsidR="00FC7352" w:rsidRPr="002B06FB">
        <w:rPr>
          <w:rFonts w:ascii="Times New Roman" w:hAnsi="Times New Roman" w:cs="Times New Roman"/>
          <w:sz w:val="24"/>
          <w:szCs w:val="24"/>
          <w:lang w:val="en-GB"/>
        </w:rPr>
        <w:t>s</w:t>
      </w:r>
      <w:r w:rsidRPr="002B06FB">
        <w:rPr>
          <w:rFonts w:ascii="Times New Roman" w:hAnsi="Times New Roman" w:cs="Times New Roman"/>
          <w:sz w:val="24"/>
          <w:szCs w:val="24"/>
          <w:lang w:val="en-GB"/>
        </w:rPr>
        <w:t xml:space="preserve"> </w:t>
      </w:r>
      <w:r w:rsidR="00FC7352" w:rsidRPr="002B06FB">
        <w:rPr>
          <w:rFonts w:ascii="Times New Roman" w:hAnsi="Times New Roman" w:cs="Times New Roman"/>
          <w:sz w:val="24"/>
          <w:szCs w:val="24"/>
          <w:lang w:val="en-GB"/>
        </w:rPr>
        <w:t>overestimate both the risk of CRC and the</w:t>
      </w:r>
      <w:r w:rsidRPr="002B06FB">
        <w:rPr>
          <w:rFonts w:ascii="Times New Roman" w:hAnsi="Times New Roman" w:cs="Times New Roman"/>
          <w:sz w:val="24"/>
          <w:szCs w:val="24"/>
          <w:lang w:val="en-GB"/>
        </w:rPr>
        <w:t xml:space="preserve"> effectiveness of surveillance</w:t>
      </w:r>
      <w:r w:rsidR="00364E72" w:rsidRPr="002B06FB">
        <w:rPr>
          <w:rFonts w:ascii="Times New Roman" w:hAnsi="Times New Roman" w:cs="Times New Roman"/>
          <w:sz w:val="24"/>
          <w:szCs w:val="24"/>
          <w:lang w:val="en-GB"/>
        </w:rPr>
        <w:t xml:space="preserve"> (71,</w:t>
      </w:r>
      <w:r w:rsidR="00512005">
        <w:rPr>
          <w:rFonts w:ascii="Times New Roman" w:hAnsi="Times New Roman" w:cs="Times New Roman"/>
          <w:sz w:val="24"/>
          <w:szCs w:val="24"/>
          <w:lang w:val="en-GB"/>
        </w:rPr>
        <w:t xml:space="preserve"> </w:t>
      </w:r>
      <w:r w:rsidR="00364E72" w:rsidRPr="002B06FB">
        <w:rPr>
          <w:rFonts w:ascii="Times New Roman" w:hAnsi="Times New Roman" w:cs="Times New Roman"/>
          <w:sz w:val="24"/>
          <w:szCs w:val="24"/>
          <w:lang w:val="en-GB"/>
        </w:rPr>
        <w:t>72)</w:t>
      </w:r>
      <w:r w:rsidRPr="002B06FB">
        <w:rPr>
          <w:rFonts w:ascii="Times New Roman" w:hAnsi="Times New Roman" w:cs="Times New Roman"/>
          <w:sz w:val="24"/>
          <w:szCs w:val="24"/>
          <w:lang w:val="en-GB"/>
        </w:rPr>
        <w:t>.</w:t>
      </w:r>
      <w:r w:rsidR="007B34FF" w:rsidRPr="002B06FB">
        <w:rPr>
          <w:rFonts w:ascii="Times New Roman" w:hAnsi="Times New Roman" w:cs="Times New Roman"/>
          <w:sz w:val="24"/>
          <w:szCs w:val="24"/>
          <w:lang w:val="en-GB"/>
        </w:rPr>
        <w:t xml:space="preserve"> A patient information leaflet</w:t>
      </w:r>
      <w:r w:rsidR="00FC7352" w:rsidRPr="002B06FB">
        <w:rPr>
          <w:rFonts w:ascii="Times New Roman" w:hAnsi="Times New Roman" w:cs="Times New Roman"/>
          <w:sz w:val="24"/>
          <w:szCs w:val="24"/>
          <w:lang w:val="en-GB"/>
        </w:rPr>
        <w:t xml:space="preserve"> can be provide</w:t>
      </w:r>
      <w:r w:rsidR="007B34FF" w:rsidRPr="002B06FB">
        <w:rPr>
          <w:rFonts w:ascii="Times New Roman" w:hAnsi="Times New Roman" w:cs="Times New Roman"/>
          <w:sz w:val="24"/>
          <w:szCs w:val="24"/>
          <w:lang w:val="en-GB"/>
        </w:rPr>
        <w:t xml:space="preserve">d </w:t>
      </w:r>
      <w:r w:rsidR="00FC7352" w:rsidRPr="002B06FB">
        <w:rPr>
          <w:rFonts w:ascii="Times New Roman" w:hAnsi="Times New Roman" w:cs="Times New Roman"/>
          <w:sz w:val="24"/>
          <w:szCs w:val="24"/>
          <w:lang w:val="en-GB"/>
        </w:rPr>
        <w:t>to patients offe</w:t>
      </w:r>
      <w:r w:rsidR="007B34FF" w:rsidRPr="002B06FB">
        <w:rPr>
          <w:rFonts w:ascii="Times New Roman" w:hAnsi="Times New Roman" w:cs="Times New Roman"/>
          <w:sz w:val="24"/>
          <w:szCs w:val="24"/>
          <w:lang w:val="en-GB"/>
        </w:rPr>
        <w:t>red colonoscopic surveillance</w:t>
      </w:r>
      <w:r w:rsidR="00FC7352" w:rsidRPr="002B06FB">
        <w:rPr>
          <w:rFonts w:ascii="Times New Roman" w:hAnsi="Times New Roman" w:cs="Times New Roman"/>
          <w:sz w:val="24"/>
          <w:szCs w:val="24"/>
          <w:lang w:val="en-GB"/>
        </w:rPr>
        <w:t xml:space="preserve"> </w:t>
      </w:r>
      <w:r w:rsidR="007B34FF" w:rsidRPr="002B06FB">
        <w:rPr>
          <w:rFonts w:ascii="Times New Roman" w:hAnsi="Times New Roman" w:cs="Times New Roman"/>
          <w:sz w:val="24"/>
          <w:szCs w:val="24"/>
          <w:lang w:val="en-GB"/>
        </w:rPr>
        <w:t>(Appendix</w:t>
      </w:r>
      <w:r w:rsidR="00877AA7">
        <w:rPr>
          <w:rFonts w:ascii="Times New Roman" w:hAnsi="Times New Roman" w:cs="Times New Roman"/>
          <w:sz w:val="24"/>
          <w:szCs w:val="24"/>
          <w:lang w:val="en-GB"/>
        </w:rPr>
        <w:t xml:space="preserve"> 6</w:t>
      </w:r>
      <w:r w:rsidR="00A8369B">
        <w:rPr>
          <w:rFonts w:ascii="Times New Roman" w:hAnsi="Times New Roman" w:cs="Times New Roman"/>
          <w:sz w:val="24"/>
          <w:szCs w:val="24"/>
          <w:lang w:val="en-GB"/>
        </w:rPr>
        <w:t>)</w:t>
      </w:r>
      <w:r w:rsidR="007B34FF" w:rsidRPr="002B06FB">
        <w:rPr>
          <w:rFonts w:ascii="Times New Roman" w:hAnsi="Times New Roman" w:cs="Times New Roman"/>
          <w:sz w:val="24"/>
          <w:szCs w:val="24"/>
          <w:lang w:val="en-GB"/>
        </w:rPr>
        <w:t>.</w:t>
      </w:r>
    </w:p>
    <w:p w14:paraId="1BC33D1A" w14:textId="77777777" w:rsidR="00C44D29" w:rsidRPr="002B06FB" w:rsidRDefault="00C44D29" w:rsidP="00F670F5">
      <w:pPr>
        <w:rPr>
          <w:rFonts w:ascii="Times New Roman" w:hAnsi="Times New Roman" w:cs="Times New Roman"/>
          <w:sz w:val="24"/>
          <w:szCs w:val="24"/>
          <w:lang w:val="en-GB"/>
        </w:rPr>
      </w:pPr>
    </w:p>
    <w:p w14:paraId="2C0BCA04" w14:textId="77777777" w:rsidR="001F1E82" w:rsidRPr="002B06FB" w:rsidRDefault="001F1E82">
      <w:pPr>
        <w:rPr>
          <w:rFonts w:ascii="Times New Roman" w:hAnsi="Times New Roman" w:cs="Times New Roman"/>
          <w:sz w:val="24"/>
          <w:szCs w:val="24"/>
          <w:lang w:val="en-GB"/>
        </w:rPr>
      </w:pPr>
      <w:r w:rsidRPr="002B06FB">
        <w:rPr>
          <w:rFonts w:ascii="Times New Roman" w:hAnsi="Times New Roman" w:cs="Times New Roman"/>
          <w:sz w:val="24"/>
          <w:szCs w:val="24"/>
          <w:lang w:val="en-GB"/>
        </w:rPr>
        <w:br w:type="page"/>
      </w:r>
    </w:p>
    <w:p w14:paraId="2FB6017F" w14:textId="41D399F2" w:rsidR="00A8369B" w:rsidRPr="00E954BB" w:rsidRDefault="00A8369B" w:rsidP="00A8369B">
      <w:pPr>
        <w:rPr>
          <w:rFonts w:ascii="Times New Roman" w:hAnsi="Times New Roman" w:cs="Times New Roman"/>
          <w:b/>
          <w:bCs/>
          <w:caps/>
          <w:sz w:val="24"/>
          <w:szCs w:val="24"/>
          <w:lang w:val="en-US"/>
        </w:rPr>
      </w:pPr>
      <w:r w:rsidRPr="0006565E">
        <w:rPr>
          <w:rFonts w:ascii="Times New Roman" w:hAnsi="Times New Roman" w:cs="Times New Roman"/>
          <w:b/>
          <w:bCs/>
          <w:caps/>
          <w:sz w:val="24"/>
          <w:szCs w:val="24"/>
          <w:lang w:val="en-GB"/>
        </w:rPr>
        <w:lastRenderedPageBreak/>
        <w:t>Appendix</w:t>
      </w:r>
      <w:r w:rsidR="0069140F" w:rsidRPr="00E954BB">
        <w:rPr>
          <w:rFonts w:ascii="Times New Roman" w:hAnsi="Times New Roman" w:cs="Times New Roman"/>
          <w:b/>
          <w:bCs/>
          <w:caps/>
          <w:sz w:val="24"/>
          <w:szCs w:val="24"/>
          <w:lang w:val="en-US"/>
        </w:rPr>
        <w:t xml:space="preserve"> 2</w:t>
      </w:r>
    </w:p>
    <w:p w14:paraId="74642FC3" w14:textId="77777777" w:rsidR="00A8369B" w:rsidRPr="00E954BB" w:rsidRDefault="00A8369B" w:rsidP="00A8369B">
      <w:pPr>
        <w:rPr>
          <w:rFonts w:ascii="Times New Roman" w:hAnsi="Times New Roman" w:cs="Times New Roman"/>
          <w:b/>
          <w:bCs/>
          <w:sz w:val="24"/>
          <w:szCs w:val="24"/>
          <w:lang w:val="en-US"/>
        </w:rPr>
      </w:pPr>
      <w:r w:rsidRPr="00E954BB">
        <w:rPr>
          <w:rFonts w:ascii="Times New Roman" w:hAnsi="Times New Roman" w:cs="Times New Roman"/>
          <w:b/>
          <w:bCs/>
          <w:sz w:val="24"/>
          <w:szCs w:val="24"/>
          <w:lang w:val="en-US"/>
        </w:rPr>
        <w:t>Practical execution of chromoendoscopy (42, 43):</w:t>
      </w:r>
    </w:p>
    <w:p w14:paraId="428948BF"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Chromoendoscopy should be performed when the disease is in clinical remission (73).</w:t>
      </w:r>
    </w:p>
    <w:p w14:paraId="27B8996F"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The colon must be optimally emptied. Repeat colonoscopy is advised if a complete overview is not achieved after washing.</w:t>
      </w:r>
    </w:p>
    <w:p w14:paraId="6FE30D30"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 xml:space="preserve">Before the colonoscopy, a weak and a strong solution of indigo carmine should be prepared: </w:t>
      </w:r>
    </w:p>
    <w:p w14:paraId="747DF0C8" w14:textId="77777777" w:rsidR="00A8369B" w:rsidRPr="00E954BB" w:rsidRDefault="00A8369B" w:rsidP="00A8369B">
      <w:pPr>
        <w:pStyle w:val="ListParagraph"/>
        <w:numPr>
          <w:ilvl w:val="0"/>
          <w:numId w:val="38"/>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0.03% indigo carmine solution: 4 ampules of 5 ml indigo carmine 8 mg/ml diluted in 500 ml water.</w:t>
      </w:r>
    </w:p>
    <w:p w14:paraId="1E8B1CB9" w14:textId="77777777" w:rsidR="00A8369B" w:rsidRPr="00E954BB" w:rsidRDefault="00A8369B" w:rsidP="00A8369B">
      <w:pPr>
        <w:pStyle w:val="ListParagraph"/>
        <w:numPr>
          <w:ilvl w:val="0"/>
          <w:numId w:val="38"/>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0.13% indigo carmine solution: 1 ampule of 5 ml indigo carmine 8 mg/ml diluted in 25 ml water.</w:t>
      </w:r>
    </w:p>
    <w:p w14:paraId="59D9A69E"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Indigo carmine solution can be distributed via the water jet channel. Alternatively, a spray catheter via the biopsy channel can be used, but this procedure is more time-consuming. In addition, the biopsy channel is occupied by the spray catheter when biopsies are needed.</w:t>
      </w:r>
    </w:p>
    <w:p w14:paraId="0DD9EB32"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The disadvantage of using a pump with a foot pedal is that more indigo carmine solution is used, which must be aspirated before one can inspect the mucosa.</w:t>
      </w:r>
    </w:p>
    <w:p w14:paraId="7C2090F0"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During the procedure, the endoscope is washed and aspirated thoroughly with water.</w:t>
      </w:r>
    </w:p>
    <w:p w14:paraId="086534BD" w14:textId="77777777" w:rsidR="00A8369B" w:rsidRPr="0006565E" w:rsidRDefault="00A8369B" w:rsidP="00A8369B">
      <w:pPr>
        <w:pStyle w:val="ListParagraph"/>
        <w:numPr>
          <w:ilvl w:val="0"/>
          <w:numId w:val="35"/>
        </w:numPr>
        <w:rPr>
          <w:rFonts w:ascii="Times New Roman" w:hAnsi="Times New Roman" w:cs="Times New Roman"/>
          <w:bCs/>
          <w:sz w:val="24"/>
          <w:szCs w:val="24"/>
        </w:rPr>
      </w:pPr>
      <w:r w:rsidRPr="00E954BB">
        <w:rPr>
          <w:rFonts w:ascii="Times New Roman" w:hAnsi="Times New Roman" w:cs="Times New Roman"/>
          <w:bCs/>
          <w:sz w:val="24"/>
          <w:szCs w:val="24"/>
          <w:lang w:val="en-US"/>
        </w:rPr>
        <w:t xml:space="preserve">The endoscope is proceeded to the caecum and into terminal ileum. </w:t>
      </w:r>
      <w:r w:rsidRPr="0006565E">
        <w:rPr>
          <w:rFonts w:ascii="Times New Roman" w:hAnsi="Times New Roman" w:cs="Times New Roman"/>
          <w:bCs/>
          <w:sz w:val="24"/>
          <w:szCs w:val="24"/>
        </w:rPr>
        <w:t>Photo-documentation of complete colonoscopic visualisation is performed.</w:t>
      </w:r>
    </w:p>
    <w:p w14:paraId="2DA4D95A"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The wash fluid is changed to 0.03% indigo carmine solution.</w:t>
      </w:r>
    </w:p>
    <w:p w14:paraId="28332F5C"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CO</w:t>
      </w:r>
      <w:r w:rsidRPr="00E954BB">
        <w:rPr>
          <w:rFonts w:ascii="Times New Roman" w:hAnsi="Times New Roman" w:cs="Times New Roman"/>
          <w:bCs/>
          <w:sz w:val="24"/>
          <w:szCs w:val="24"/>
          <w:vertAlign w:val="subscript"/>
          <w:lang w:val="en-US"/>
        </w:rPr>
        <w:t xml:space="preserve">2 </w:t>
      </w:r>
      <w:r w:rsidRPr="00E954BB">
        <w:rPr>
          <w:rFonts w:ascii="Times New Roman" w:hAnsi="Times New Roman" w:cs="Times New Roman"/>
          <w:bCs/>
          <w:sz w:val="24"/>
          <w:szCs w:val="24"/>
          <w:lang w:val="en-US"/>
        </w:rPr>
        <w:t>is insufflated so that the caecum is dilated and a complete visualisation is acheived.</w:t>
      </w:r>
    </w:p>
    <w:p w14:paraId="4EAC91D8"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Indigo carmine solution is sprayed on to the opposite side of where the fluid settles (i.e. against gravity).</w:t>
      </w:r>
    </w:p>
    <w:p w14:paraId="4D63F8DD"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The colon is deflated completely, so that the indigo carmine solution makes contact with the mucosa all the way round.</w:t>
      </w:r>
    </w:p>
    <w:p w14:paraId="0F4F179F"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Subsequently, CO</w:t>
      </w:r>
      <w:r w:rsidRPr="00E954BB">
        <w:rPr>
          <w:rFonts w:ascii="Times New Roman" w:hAnsi="Times New Roman" w:cs="Times New Roman"/>
          <w:bCs/>
          <w:sz w:val="24"/>
          <w:szCs w:val="24"/>
          <w:vertAlign w:val="subscript"/>
          <w:lang w:val="en-US"/>
        </w:rPr>
        <w:t>2</w:t>
      </w:r>
      <w:r w:rsidRPr="00E954BB">
        <w:rPr>
          <w:rFonts w:ascii="Times New Roman" w:hAnsi="Times New Roman" w:cs="Times New Roman"/>
          <w:bCs/>
          <w:sz w:val="24"/>
          <w:szCs w:val="24"/>
          <w:lang w:val="en-US"/>
        </w:rPr>
        <w:t xml:space="preserve"> is insufflated again, so that complete visualisation is achieved. Any excess fluid is aspirated and the mucosa is inspected closely.</w:t>
      </w:r>
    </w:p>
    <w:p w14:paraId="6849E05D" w14:textId="77777777" w:rsidR="00A8369B" w:rsidRPr="0006565E" w:rsidRDefault="00A8369B" w:rsidP="00A8369B">
      <w:pPr>
        <w:pStyle w:val="ListParagraph"/>
        <w:numPr>
          <w:ilvl w:val="0"/>
          <w:numId w:val="35"/>
        </w:numPr>
        <w:rPr>
          <w:rFonts w:ascii="Times New Roman" w:hAnsi="Times New Roman" w:cs="Times New Roman"/>
          <w:bCs/>
          <w:sz w:val="24"/>
          <w:szCs w:val="24"/>
        </w:rPr>
      </w:pPr>
      <w:r w:rsidRPr="00E954BB">
        <w:rPr>
          <w:rFonts w:ascii="Times New Roman" w:hAnsi="Times New Roman" w:cs="Times New Roman"/>
          <w:bCs/>
          <w:sz w:val="24"/>
          <w:szCs w:val="24"/>
          <w:lang w:val="en-US"/>
        </w:rPr>
        <w:t xml:space="preserve">Then systematic staining of the colon segments at approximately 10 cm intervals is performed. </w:t>
      </w:r>
      <w:r w:rsidRPr="0006565E">
        <w:rPr>
          <w:rFonts w:ascii="Times New Roman" w:hAnsi="Times New Roman" w:cs="Times New Roman"/>
          <w:bCs/>
          <w:sz w:val="24"/>
          <w:szCs w:val="24"/>
        </w:rPr>
        <w:t>It is important to take sufficient time during withdrawal.</w:t>
      </w:r>
    </w:p>
    <w:p w14:paraId="75313310"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Further doses of hyoscine butylbromide (Buscopan) 5 mg IV can be used to improve visualisation.</w:t>
      </w:r>
    </w:p>
    <w:p w14:paraId="7B80E080" w14:textId="77777777" w:rsidR="00A8369B" w:rsidRPr="00E954BB" w:rsidRDefault="00A8369B" w:rsidP="00A8369B">
      <w:pPr>
        <w:pStyle w:val="ListParagraph"/>
        <w:numPr>
          <w:ilvl w:val="0"/>
          <w:numId w:val="35"/>
        </w:numPr>
        <w:rPr>
          <w:rFonts w:ascii="Times New Roman" w:hAnsi="Times New Roman" w:cs="Times New Roman"/>
          <w:bCs/>
          <w:sz w:val="24"/>
          <w:szCs w:val="24"/>
          <w:lang w:val="en-US"/>
        </w:rPr>
      </w:pPr>
      <w:r w:rsidRPr="00E954BB">
        <w:rPr>
          <w:rFonts w:ascii="Times New Roman" w:hAnsi="Times New Roman" w:cs="Times New Roman"/>
          <w:bCs/>
          <w:sz w:val="24"/>
          <w:szCs w:val="24"/>
          <w:lang w:val="en-US"/>
        </w:rPr>
        <w:t>If a suspect lesion is identified, change to 0.13% indigo carmine solution.</w:t>
      </w:r>
    </w:p>
    <w:p w14:paraId="5C638AB0" w14:textId="6E2AD608" w:rsidR="00A8369B" w:rsidRPr="00E954BB" w:rsidRDefault="00A8369B" w:rsidP="00A8369B">
      <w:p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ab/>
      </w:r>
    </w:p>
    <w:p w14:paraId="71CC5661" w14:textId="77777777" w:rsidR="00A8369B" w:rsidRPr="00E954BB" w:rsidRDefault="00A8369B" w:rsidP="00A8369B">
      <w:pPr>
        <w:tabs>
          <w:tab w:val="left" w:pos="3589"/>
        </w:tabs>
        <w:rPr>
          <w:rFonts w:ascii="Times New Roman" w:hAnsi="Times New Roman" w:cs="Times New Roman"/>
          <w:b/>
          <w:sz w:val="24"/>
          <w:szCs w:val="24"/>
          <w:lang w:val="en-US"/>
        </w:rPr>
      </w:pPr>
      <w:r w:rsidRPr="00E954BB">
        <w:rPr>
          <w:rFonts w:ascii="Times New Roman" w:hAnsi="Times New Roman" w:cs="Times New Roman"/>
          <w:b/>
          <w:sz w:val="24"/>
          <w:szCs w:val="24"/>
          <w:lang w:val="en-US"/>
        </w:rPr>
        <w:t>Training in chromoendoscopy should comprise (74):</w:t>
      </w:r>
    </w:p>
    <w:p w14:paraId="471ABC47"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Knowledge of the use of high-defiiniton colonoscopes.</w:t>
      </w:r>
    </w:p>
    <w:p w14:paraId="67B5BF24"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Knowledge of which stains are used (indigo carmine or methylene blue)</w:t>
      </w:r>
    </w:p>
    <w:p w14:paraId="4272AFA1"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Knowledge of the two types of stain applications, either with a spray catheter or the use of a pump.</w:t>
      </w:r>
    </w:p>
    <w:p w14:paraId="5D0ADF60"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Knowledge of the biopsy protocol with use of targeted biopsies and the use of random biopsies, four biopsies for each segment in selected patient groups, and the use of 4-quadrant biopsies with resection.</w:t>
      </w:r>
    </w:p>
    <w:p w14:paraId="0528524D"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Knowledge of the Paris, FACILE, and SCENIC classifications.</w:t>
      </w:r>
    </w:p>
    <w:p w14:paraId="76EA0114"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Thorough training in the endoscopy technique (online resources, websites, video, and photo).</w:t>
      </w:r>
    </w:p>
    <w:p w14:paraId="0A384372"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Performance of the first five chromoendoscopies under the supervision of an experienced chromoendoscopist.</w:t>
      </w:r>
    </w:p>
    <w:p w14:paraId="2B802489" w14:textId="77777777" w:rsidR="00A8369B" w:rsidRPr="00E954BB" w:rsidRDefault="00A8369B" w:rsidP="00A8369B">
      <w:pPr>
        <w:pStyle w:val="ListParagraph"/>
        <w:numPr>
          <w:ilvl w:val="0"/>
          <w:numId w:val="36"/>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t>Polyp removal with endoscopic mucosal resection/endoscopic submucosal dissection requires significant training and is conducted in specialised centres.</w:t>
      </w:r>
    </w:p>
    <w:p w14:paraId="6E06777B" w14:textId="77777777" w:rsidR="00A8369B" w:rsidRPr="00E954BB" w:rsidRDefault="00A8369B" w:rsidP="00A8369B">
      <w:pPr>
        <w:tabs>
          <w:tab w:val="left" w:pos="3589"/>
        </w:tabs>
        <w:rPr>
          <w:rFonts w:ascii="Times New Roman" w:hAnsi="Times New Roman" w:cs="Times New Roman"/>
          <w:sz w:val="24"/>
          <w:szCs w:val="24"/>
          <w:lang w:val="en-US"/>
        </w:rPr>
      </w:pPr>
    </w:p>
    <w:p w14:paraId="0922901D" w14:textId="77777777" w:rsidR="00A8369B" w:rsidRPr="0006565E" w:rsidRDefault="00A8369B" w:rsidP="00A8369B">
      <w:pPr>
        <w:tabs>
          <w:tab w:val="left" w:pos="3589"/>
        </w:tabs>
        <w:rPr>
          <w:rFonts w:ascii="Times New Roman" w:hAnsi="Times New Roman" w:cs="Times New Roman"/>
          <w:b/>
          <w:sz w:val="24"/>
          <w:szCs w:val="24"/>
        </w:rPr>
      </w:pPr>
      <w:r w:rsidRPr="0006565E">
        <w:rPr>
          <w:rFonts w:ascii="Times New Roman" w:hAnsi="Times New Roman" w:cs="Times New Roman"/>
          <w:b/>
          <w:sz w:val="24"/>
          <w:szCs w:val="24"/>
        </w:rPr>
        <w:t>E-learning for chromoendoscopy</w:t>
      </w:r>
    </w:p>
    <w:p w14:paraId="0DFF67B4" w14:textId="77777777" w:rsidR="00A8369B" w:rsidRPr="00E954BB" w:rsidRDefault="00A8369B" w:rsidP="00A8369B">
      <w:pPr>
        <w:pStyle w:val="ListParagraph"/>
        <w:numPr>
          <w:ilvl w:val="0"/>
          <w:numId w:val="37"/>
        </w:numPr>
        <w:tabs>
          <w:tab w:val="left" w:pos="3589"/>
        </w:tabs>
        <w:rPr>
          <w:rFonts w:ascii="Times New Roman" w:hAnsi="Times New Roman" w:cs="Times New Roman"/>
          <w:sz w:val="24"/>
          <w:szCs w:val="24"/>
          <w:lang w:val="en-US"/>
        </w:rPr>
      </w:pPr>
      <w:r w:rsidRPr="00E954BB">
        <w:rPr>
          <w:rFonts w:ascii="Times New Roman" w:hAnsi="Times New Roman" w:cs="Times New Roman"/>
          <w:sz w:val="24"/>
          <w:szCs w:val="24"/>
          <w:lang w:val="en-US"/>
        </w:rPr>
        <w:lastRenderedPageBreak/>
        <w:t>The practical execution of chromoendoscopy can be seen in the 2014 ASGE presentation:</w:t>
      </w:r>
    </w:p>
    <w:p w14:paraId="1A3A1C97" w14:textId="77777777" w:rsidR="00A8369B" w:rsidRPr="00E954BB" w:rsidRDefault="00A8369B" w:rsidP="00A8369B">
      <w:pPr>
        <w:pStyle w:val="ListParagraph"/>
        <w:tabs>
          <w:tab w:val="left" w:pos="3589"/>
        </w:tabs>
        <w:rPr>
          <w:rFonts w:ascii="Times New Roman" w:hAnsi="Times New Roman" w:cs="Times New Roman"/>
          <w:sz w:val="24"/>
          <w:szCs w:val="24"/>
          <w:lang w:val="en-US"/>
        </w:rPr>
      </w:pPr>
      <w:r w:rsidRPr="0006565E">
        <w:rPr>
          <w:rFonts w:ascii="Times New Roman" w:hAnsi="Times New Roman" w:cs="Times New Roman"/>
          <w:i/>
          <w:sz w:val="24"/>
          <w:szCs w:val="24"/>
          <w:lang w:val="en-US"/>
        </w:rPr>
        <w:t>Chromoendoscopy with targeted biopsy to detect nonpolypoid colorectal neoplasms in inflammatory bowel disease:</w:t>
      </w:r>
      <w:r w:rsidRPr="0006565E">
        <w:rPr>
          <w:rFonts w:ascii="Times New Roman" w:hAnsi="Times New Roman" w:cs="Times New Roman"/>
          <w:sz w:val="24"/>
          <w:szCs w:val="24"/>
          <w:lang w:val="en-US"/>
        </w:rPr>
        <w:t xml:space="preserve"> </w:t>
      </w:r>
      <w:hyperlink r:id="rId9" w:history="1">
        <w:r w:rsidRPr="0006565E">
          <w:rPr>
            <w:rStyle w:val="Hyperlink"/>
            <w:rFonts w:ascii="Times New Roman" w:hAnsi="Times New Roman" w:cs="Times New Roman"/>
            <w:sz w:val="24"/>
            <w:szCs w:val="24"/>
            <w:lang w:val="en-US"/>
          </w:rPr>
          <w:t>https://www.youtube.com/watch?v=OARkbgwlObI</w:t>
        </w:r>
      </w:hyperlink>
      <w:r w:rsidRPr="0006565E" w:rsidDel="00396AE1">
        <w:rPr>
          <w:rFonts w:ascii="Times New Roman" w:hAnsi="Times New Roman" w:cs="Times New Roman"/>
          <w:noProof/>
          <w:sz w:val="24"/>
          <w:szCs w:val="24"/>
          <w:lang w:val="en-US"/>
        </w:rPr>
        <w:t xml:space="preserve"> </w:t>
      </w:r>
    </w:p>
    <w:p w14:paraId="4267892C" w14:textId="0E0166BA" w:rsidR="00A8369B" w:rsidRPr="00E954BB" w:rsidRDefault="00A8369B" w:rsidP="00A8369B">
      <w:pPr>
        <w:pStyle w:val="ListParagraph"/>
        <w:numPr>
          <w:ilvl w:val="0"/>
          <w:numId w:val="37"/>
        </w:numPr>
        <w:rPr>
          <w:rFonts w:ascii="Times New Roman" w:hAnsi="Times New Roman" w:cs="Times New Roman"/>
          <w:noProof/>
          <w:sz w:val="24"/>
          <w:szCs w:val="24"/>
          <w:lang w:val="en-US"/>
        </w:rPr>
      </w:pPr>
      <w:r w:rsidRPr="00E954BB">
        <w:rPr>
          <w:rFonts w:ascii="Times New Roman" w:hAnsi="Times New Roman" w:cs="Times New Roman"/>
          <w:sz w:val="24"/>
          <w:szCs w:val="24"/>
          <w:lang w:val="en-US"/>
        </w:rPr>
        <w:t xml:space="preserve">Atlas of nonpolypoid colorectal neoplasms by </w:t>
      </w:r>
      <w:r w:rsidRPr="00E954BB">
        <w:rPr>
          <w:rFonts w:ascii="Times New Roman" w:hAnsi="Times New Roman" w:cs="Times New Roman"/>
          <w:noProof/>
          <w:sz w:val="24"/>
          <w:szCs w:val="24"/>
          <w:lang w:val="en-US"/>
        </w:rPr>
        <w:t xml:space="preserve">Soetikno et al </w:t>
      </w:r>
      <w:hyperlink w:anchor="_ENREF_78" w:tooltip="Soetikno, 2014 #205" w:history="1">
        <w:r w:rsidRPr="00E954BB">
          <w:rPr>
            <w:rFonts w:ascii="Times New Roman" w:hAnsi="Times New Roman" w:cs="Times New Roman"/>
            <w:noProof/>
            <w:sz w:val="24"/>
            <w:szCs w:val="24"/>
            <w:lang w:val="en-US"/>
          </w:rPr>
          <w:t>(75).</w:t>
        </w:r>
      </w:hyperlink>
    </w:p>
    <w:p w14:paraId="66CEAF81" w14:textId="1EBB604E" w:rsidR="0006565E" w:rsidRPr="00E954BB" w:rsidRDefault="0006565E" w:rsidP="0006565E">
      <w:pPr>
        <w:ind w:left="360"/>
        <w:rPr>
          <w:rFonts w:ascii="Times New Roman" w:hAnsi="Times New Roman" w:cs="Times New Roman"/>
          <w:noProof/>
          <w:sz w:val="24"/>
          <w:szCs w:val="24"/>
          <w:lang w:val="en-US"/>
        </w:rPr>
      </w:pPr>
    </w:p>
    <w:p w14:paraId="156A556C" w14:textId="2B5BD5D8" w:rsidR="0006565E" w:rsidRPr="00E954BB" w:rsidRDefault="0006565E">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br w:type="page"/>
      </w:r>
    </w:p>
    <w:p w14:paraId="37CA7903" w14:textId="37D0FEF2" w:rsidR="0069140F" w:rsidRPr="00E954BB" w:rsidRDefault="0069140F" w:rsidP="0069140F">
      <w:pPr>
        <w:autoSpaceDE w:val="0"/>
        <w:autoSpaceDN w:val="0"/>
        <w:adjustRightInd w:val="0"/>
        <w:ind w:left="360"/>
        <w:rPr>
          <w:rFonts w:ascii="Times New Roman" w:hAnsi="Times New Roman" w:cs="Times New Roman"/>
          <w:b/>
          <w:caps/>
          <w:noProof/>
          <w:sz w:val="24"/>
          <w:szCs w:val="24"/>
          <w:lang w:val="en-US"/>
        </w:rPr>
      </w:pPr>
      <w:r w:rsidRPr="00E954BB">
        <w:rPr>
          <w:rFonts w:ascii="Times New Roman" w:hAnsi="Times New Roman" w:cs="Times New Roman"/>
          <w:b/>
          <w:caps/>
          <w:noProof/>
          <w:sz w:val="24"/>
          <w:szCs w:val="24"/>
          <w:lang w:val="en-US"/>
        </w:rPr>
        <w:lastRenderedPageBreak/>
        <w:t>Appendix 3</w:t>
      </w:r>
    </w:p>
    <w:p w14:paraId="141BC6B4" w14:textId="7FAAAD7A" w:rsidR="0040240C" w:rsidRPr="00A6648D" w:rsidRDefault="0069140F" w:rsidP="00A6648D">
      <w:pPr>
        <w:autoSpaceDE w:val="0"/>
        <w:autoSpaceDN w:val="0"/>
        <w:adjustRightInd w:val="0"/>
        <w:rPr>
          <w:rFonts w:ascii="Times New Roman" w:hAnsi="Times New Roman" w:cs="Times New Roman"/>
          <w:b/>
          <w:noProof/>
          <w:sz w:val="24"/>
          <w:szCs w:val="24"/>
          <w:lang w:val="en-US"/>
        </w:rPr>
      </w:pPr>
      <w:r w:rsidRPr="00E954BB">
        <w:rPr>
          <w:rFonts w:ascii="Times New Roman" w:hAnsi="Times New Roman" w:cs="Times New Roman"/>
          <w:b/>
          <w:noProof/>
          <w:sz w:val="24"/>
          <w:szCs w:val="24"/>
          <w:lang w:val="en-US"/>
        </w:rPr>
        <w:t xml:space="preserve">Schematic representation of type 0 superficial neoplastic lesions </w:t>
      </w:r>
      <w:r w:rsidR="00D76784" w:rsidRPr="00C77F23">
        <w:rPr>
          <w:rFonts w:ascii="Times New Roman" w:hAnsi="Times New Roman" w:cs="Times New Roman"/>
          <w:b/>
          <w:noProof/>
          <w:sz w:val="24"/>
          <w:szCs w:val="24"/>
          <w:lang w:val="en-US"/>
        </w:rPr>
        <w:t>of the digestive trac</w:t>
      </w:r>
      <w:r w:rsidR="00D76784" w:rsidRPr="00A6648D">
        <w:rPr>
          <w:rFonts w:ascii="Times New Roman" w:hAnsi="Times New Roman" w:cs="Times New Roman"/>
          <w:b/>
          <w:noProof/>
          <w:sz w:val="24"/>
          <w:szCs w:val="24"/>
          <w:lang w:val="en-US"/>
        </w:rPr>
        <w:t>t</w:t>
      </w:r>
      <w:r w:rsidR="0040240C" w:rsidRPr="00A6648D">
        <w:rPr>
          <w:rFonts w:ascii="Times New Roman" w:hAnsi="Times New Roman" w:cs="Times New Roman"/>
          <w:b/>
          <w:sz w:val="24"/>
          <w:szCs w:val="24"/>
          <w:lang w:val="en-US"/>
        </w:rPr>
        <w:t>.</w:t>
      </w:r>
    </w:p>
    <w:p w14:paraId="19316417" w14:textId="77777777" w:rsidR="0069140F" w:rsidRPr="00E954BB" w:rsidRDefault="0069140F" w:rsidP="0069140F">
      <w:pPr>
        <w:rPr>
          <w:rFonts w:ascii="Times New Roman" w:hAnsi="Times New Roman" w:cs="Times New Roman"/>
          <w:b/>
          <w:sz w:val="24"/>
          <w:szCs w:val="24"/>
          <w:lang w:val="en-US"/>
        </w:rPr>
      </w:pPr>
    </w:p>
    <w:p w14:paraId="79AB77AD" w14:textId="65017B71" w:rsidR="00C77F23" w:rsidRPr="0040240C" w:rsidRDefault="0069140F" w:rsidP="0069140F">
      <w:pPr>
        <w:rPr>
          <w:rFonts w:ascii="Times New Roman" w:hAnsi="Times New Roman" w:cs="Times New Roman"/>
          <w:b/>
          <w:sz w:val="24"/>
          <w:szCs w:val="24"/>
        </w:rPr>
      </w:pPr>
      <w:r w:rsidRPr="0006565E">
        <w:rPr>
          <w:rFonts w:ascii="Times New Roman" w:hAnsi="Times New Roman" w:cs="Times New Roman"/>
          <w:noProof/>
          <w:sz w:val="24"/>
          <w:szCs w:val="24"/>
          <w:lang w:val="en-IN" w:eastAsia="en-IN"/>
        </w:rPr>
        <w:drawing>
          <wp:inline distT="0" distB="0" distL="0" distR="0" wp14:anchorId="4246AB65" wp14:editId="2C2A0F65">
            <wp:extent cx="3649980" cy="2148840"/>
            <wp:effectExtent l="0" t="0" r="762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9980" cy="2148840"/>
                    </a:xfrm>
                    <a:prstGeom prst="rect">
                      <a:avLst/>
                    </a:prstGeom>
                    <a:noFill/>
                    <a:ln>
                      <a:noFill/>
                    </a:ln>
                  </pic:spPr>
                </pic:pic>
              </a:graphicData>
            </a:graphic>
          </wp:inline>
        </w:drawing>
      </w:r>
    </w:p>
    <w:p w14:paraId="77D4B612" w14:textId="7F724199" w:rsidR="0069140F" w:rsidRPr="00E954BB" w:rsidRDefault="0069140F" w:rsidP="0069140F">
      <w:pPr>
        <w:rPr>
          <w:rFonts w:ascii="Times New Roman" w:hAnsi="Times New Roman" w:cs="Times New Roman"/>
          <w:b/>
          <w:sz w:val="24"/>
          <w:szCs w:val="24"/>
          <w:lang w:val="en-US"/>
        </w:rPr>
      </w:pPr>
    </w:p>
    <w:p w14:paraId="00DA10FD" w14:textId="4F004404" w:rsidR="00C77F23" w:rsidRPr="00C77F23" w:rsidRDefault="0069140F" w:rsidP="00C77F23">
      <w:pPr>
        <w:pStyle w:val="ListParagraph"/>
        <w:ind w:left="0"/>
        <w:rPr>
          <w:rFonts w:ascii="Times New Roman" w:hAnsi="Times New Roman" w:cs="Times New Roman"/>
          <w:b/>
          <w:sz w:val="24"/>
          <w:szCs w:val="24"/>
        </w:rPr>
      </w:pPr>
      <w:r w:rsidRPr="0006565E">
        <w:rPr>
          <w:rFonts w:ascii="Times New Roman" w:hAnsi="Times New Roman" w:cs="Times New Roman"/>
          <w:noProof/>
          <w:sz w:val="24"/>
          <w:szCs w:val="24"/>
          <w:lang w:val="en-IN" w:eastAsia="en-IN"/>
        </w:rPr>
        <w:drawing>
          <wp:inline distT="0" distB="0" distL="0" distR="0" wp14:anchorId="134F4469" wp14:editId="630036F4">
            <wp:extent cx="4079875" cy="2757170"/>
            <wp:effectExtent l="0" t="0" r="0"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9875" cy="2757170"/>
                    </a:xfrm>
                    <a:prstGeom prst="rect">
                      <a:avLst/>
                    </a:prstGeom>
                    <a:noFill/>
                    <a:ln>
                      <a:noFill/>
                    </a:ln>
                  </pic:spPr>
                </pic:pic>
              </a:graphicData>
            </a:graphic>
          </wp:inline>
        </w:drawing>
      </w:r>
    </w:p>
    <w:p w14:paraId="48CA7D32" w14:textId="325265CF" w:rsidR="00C77F23" w:rsidRPr="00C77F23" w:rsidRDefault="00C77F23" w:rsidP="00C77F23">
      <w:pPr>
        <w:rPr>
          <w:rFonts w:ascii="Times New Roman" w:hAnsi="Times New Roman" w:cs="Times New Roman"/>
          <w:sz w:val="24"/>
          <w:szCs w:val="24"/>
          <w:lang w:val="en-US"/>
        </w:rPr>
      </w:pPr>
      <w:r w:rsidRPr="00C77F23">
        <w:rPr>
          <w:rFonts w:ascii="Times New Roman" w:hAnsi="Times New Roman" w:cs="Times New Roman"/>
          <w:sz w:val="24"/>
          <w:szCs w:val="24"/>
          <w:lang w:val="en-US"/>
        </w:rPr>
        <w:t xml:space="preserve">Reprinted with permission from </w:t>
      </w:r>
      <w:r w:rsidRPr="00C77F23">
        <w:rPr>
          <w:rFonts w:ascii="Times New Roman" w:hAnsi="Times New Roman" w:cs="Times New Roman"/>
          <w:i/>
          <w:sz w:val="24"/>
          <w:szCs w:val="24"/>
          <w:lang w:val="en-US"/>
        </w:rPr>
        <w:t xml:space="preserve">The Paris classification of neoplastic colonic lesions with superficial morphology </w:t>
      </w:r>
      <w:r w:rsidRPr="00C77F23">
        <w:rPr>
          <w:rFonts w:ascii="Times New Roman" w:hAnsi="Times New Roman" w:cs="Times New Roman"/>
          <w:sz w:val="24"/>
          <w:szCs w:val="24"/>
          <w:lang w:val="en-US"/>
        </w:rPr>
        <w:t>(50)</w:t>
      </w:r>
      <w:r>
        <w:rPr>
          <w:rFonts w:ascii="Times New Roman" w:hAnsi="Times New Roman" w:cs="Times New Roman"/>
          <w:sz w:val="24"/>
          <w:szCs w:val="24"/>
          <w:lang w:val="en-US"/>
        </w:rPr>
        <w:t>.</w:t>
      </w:r>
    </w:p>
    <w:p w14:paraId="32B6D9C5" w14:textId="77777777" w:rsidR="00C77F23" w:rsidRPr="005B77C3" w:rsidRDefault="00C77F23" w:rsidP="0006565E">
      <w:pPr>
        <w:pStyle w:val="ListParagraph"/>
        <w:rPr>
          <w:rFonts w:ascii="Times New Roman" w:hAnsi="Times New Roman" w:cs="Times New Roman"/>
          <w:b/>
          <w:sz w:val="24"/>
          <w:szCs w:val="24"/>
          <w:lang w:val="en-US"/>
        </w:rPr>
      </w:pPr>
    </w:p>
    <w:p w14:paraId="2AB0488E" w14:textId="77777777" w:rsidR="0069140F" w:rsidRPr="00E954BB" w:rsidRDefault="0069140F" w:rsidP="0069140F">
      <w:pPr>
        <w:pStyle w:val="ListParagraph"/>
        <w:numPr>
          <w:ilvl w:val="0"/>
          <w:numId w:val="37"/>
        </w:numPr>
        <w:rPr>
          <w:rFonts w:ascii="Times New Roman" w:hAnsi="Times New Roman" w:cs="Times New Roman"/>
          <w:sz w:val="24"/>
          <w:szCs w:val="24"/>
          <w:lang w:val="en-US"/>
        </w:rPr>
      </w:pPr>
      <w:r w:rsidRPr="00E954BB">
        <w:rPr>
          <w:rFonts w:ascii="Times New Roman" w:hAnsi="Times New Roman" w:cs="Times New Roman"/>
          <w:sz w:val="24"/>
          <w:szCs w:val="24"/>
          <w:lang w:val="en-US"/>
        </w:rPr>
        <w:t>A polypoid lesion, sessile (Is) or pedunculated (Ip), is defined as &gt;2.5 mm.</w:t>
      </w:r>
    </w:p>
    <w:p w14:paraId="47DC2AA1" w14:textId="49E49683" w:rsidR="0069140F" w:rsidRPr="00C77F23" w:rsidRDefault="0069140F" w:rsidP="00C77F23">
      <w:pPr>
        <w:pStyle w:val="ListParagraph"/>
        <w:numPr>
          <w:ilvl w:val="0"/>
          <w:numId w:val="37"/>
        </w:numPr>
        <w:rPr>
          <w:rFonts w:ascii="Times New Roman" w:hAnsi="Times New Roman" w:cs="Times New Roman"/>
          <w:sz w:val="24"/>
          <w:szCs w:val="24"/>
          <w:lang w:val="en-US"/>
        </w:rPr>
      </w:pPr>
      <w:r w:rsidRPr="00E954BB">
        <w:rPr>
          <w:rFonts w:ascii="Times New Roman" w:hAnsi="Times New Roman" w:cs="Times New Roman"/>
          <w:sz w:val="24"/>
          <w:szCs w:val="24"/>
          <w:lang w:val="en-US"/>
        </w:rPr>
        <w:t>A</w:t>
      </w:r>
      <w:r w:rsidRPr="00E954BB">
        <w:rPr>
          <w:rFonts w:ascii="Times New Roman" w:hAnsi="Times New Roman" w:cs="Times New Roman"/>
          <w:b/>
          <w:sz w:val="24"/>
          <w:szCs w:val="24"/>
          <w:lang w:val="en-US"/>
        </w:rPr>
        <w:t xml:space="preserve"> </w:t>
      </w:r>
      <w:r w:rsidRPr="00C77F23">
        <w:rPr>
          <w:rFonts w:ascii="Times New Roman" w:hAnsi="Times New Roman" w:cs="Times New Roman"/>
          <w:sz w:val="24"/>
          <w:szCs w:val="24"/>
          <w:lang w:val="en-US"/>
        </w:rPr>
        <w:t>non</w:t>
      </w:r>
      <w:r w:rsidRPr="00893F44">
        <w:rPr>
          <w:rFonts w:ascii="Times New Roman" w:hAnsi="Times New Roman" w:cs="Times New Roman"/>
          <w:sz w:val="24"/>
          <w:szCs w:val="24"/>
          <w:lang w:val="en-US"/>
        </w:rPr>
        <w:t>-</w:t>
      </w:r>
      <w:r w:rsidRPr="00C77F23">
        <w:rPr>
          <w:rFonts w:ascii="Times New Roman" w:hAnsi="Times New Roman" w:cs="Times New Roman"/>
          <w:sz w:val="24"/>
          <w:szCs w:val="24"/>
          <w:lang w:val="en-US"/>
        </w:rPr>
        <w:t>polypoid lesion</w:t>
      </w:r>
      <w:r w:rsidRPr="00E954BB">
        <w:rPr>
          <w:rFonts w:ascii="Times New Roman" w:hAnsi="Times New Roman" w:cs="Times New Roman"/>
          <w:b/>
          <w:sz w:val="24"/>
          <w:szCs w:val="24"/>
          <w:lang w:val="en-US"/>
        </w:rPr>
        <w:t xml:space="preserve"> </w:t>
      </w:r>
      <w:r w:rsidRPr="00E954BB">
        <w:rPr>
          <w:rFonts w:ascii="Times New Roman" w:hAnsi="Times New Roman" w:cs="Times New Roman"/>
          <w:sz w:val="24"/>
          <w:szCs w:val="24"/>
          <w:lang w:val="en-US"/>
        </w:rPr>
        <w:t xml:space="preserve">can be superficial (1-2.5 mm) </w:t>
      </w:r>
      <w:r w:rsidRPr="00E954BB">
        <w:rPr>
          <w:rFonts w:ascii="Times New Roman" w:hAnsi="Times New Roman" w:cs="Times New Roman"/>
          <w:b/>
          <w:sz w:val="24"/>
          <w:szCs w:val="24"/>
          <w:lang w:val="en-US"/>
        </w:rPr>
        <w:t>IIa,</w:t>
      </w:r>
      <w:r w:rsidRPr="00E954BB">
        <w:rPr>
          <w:rFonts w:ascii="Times New Roman" w:hAnsi="Times New Roman" w:cs="Times New Roman"/>
          <w:sz w:val="24"/>
          <w:szCs w:val="24"/>
          <w:lang w:val="en-US"/>
        </w:rPr>
        <w:t xml:space="preserve"> </w:t>
      </w:r>
      <w:r w:rsidRPr="00C77F23">
        <w:rPr>
          <w:rFonts w:ascii="Times New Roman" w:hAnsi="Times New Roman" w:cs="Times New Roman"/>
          <w:sz w:val="24"/>
          <w:szCs w:val="24"/>
          <w:lang w:val="en-US"/>
        </w:rPr>
        <w:t xml:space="preserve">flat </w:t>
      </w:r>
      <w:r w:rsidRPr="00C77F23">
        <w:rPr>
          <w:rFonts w:ascii="Times New Roman" w:hAnsi="Times New Roman" w:cs="Times New Roman"/>
          <w:b/>
          <w:sz w:val="24"/>
          <w:szCs w:val="24"/>
          <w:lang w:val="en-US"/>
        </w:rPr>
        <w:t>IIb</w:t>
      </w:r>
      <w:r w:rsidRPr="00C77F23">
        <w:rPr>
          <w:rFonts w:ascii="Times New Roman" w:hAnsi="Times New Roman" w:cs="Times New Roman"/>
          <w:sz w:val="24"/>
          <w:szCs w:val="24"/>
          <w:lang w:val="en-US"/>
        </w:rPr>
        <w:t xml:space="preserve">, slightly depressed </w:t>
      </w:r>
      <w:r w:rsidRPr="00C77F23">
        <w:rPr>
          <w:rFonts w:ascii="Times New Roman" w:hAnsi="Times New Roman" w:cs="Times New Roman"/>
          <w:b/>
          <w:sz w:val="24"/>
          <w:szCs w:val="24"/>
          <w:lang w:val="en-US"/>
        </w:rPr>
        <w:t>IIc</w:t>
      </w:r>
      <w:r w:rsidRPr="00C77F23">
        <w:rPr>
          <w:rFonts w:ascii="Times New Roman" w:hAnsi="Times New Roman" w:cs="Times New Roman"/>
          <w:sz w:val="24"/>
          <w:szCs w:val="24"/>
          <w:lang w:val="en-US"/>
        </w:rPr>
        <w:t>, or deep and excavated III.</w:t>
      </w:r>
    </w:p>
    <w:p w14:paraId="2DCF35F1" w14:textId="77777777" w:rsidR="00677A34" w:rsidRDefault="00677A34" w:rsidP="00C77F23">
      <w:pPr>
        <w:rPr>
          <w:rFonts w:ascii="Times New Roman" w:hAnsi="Times New Roman" w:cs="Times New Roman"/>
          <w:b/>
          <w:sz w:val="24"/>
          <w:szCs w:val="24"/>
          <w:lang w:val="en-US"/>
        </w:rPr>
      </w:pPr>
    </w:p>
    <w:p w14:paraId="1D10FF1E" w14:textId="3A501832" w:rsidR="0069140F" w:rsidRPr="0006565E" w:rsidRDefault="0069140F">
      <w:pPr>
        <w:rPr>
          <w:rFonts w:ascii="Times New Roman" w:hAnsi="Times New Roman" w:cs="Times New Roman"/>
          <w:sz w:val="24"/>
          <w:szCs w:val="24"/>
          <w:lang w:val="en-GB"/>
        </w:rPr>
      </w:pPr>
      <w:r w:rsidRPr="0006565E">
        <w:rPr>
          <w:rFonts w:ascii="Times New Roman" w:hAnsi="Times New Roman" w:cs="Times New Roman"/>
          <w:sz w:val="24"/>
          <w:szCs w:val="24"/>
          <w:lang w:val="en-GB"/>
        </w:rPr>
        <w:br w:type="page"/>
      </w:r>
    </w:p>
    <w:p w14:paraId="64DB08AA" w14:textId="1DA2A75D" w:rsidR="005E0246" w:rsidRPr="0006565E" w:rsidRDefault="005E0246">
      <w:pPr>
        <w:rPr>
          <w:rFonts w:ascii="Times New Roman" w:hAnsi="Times New Roman" w:cs="Times New Roman"/>
          <w:b/>
          <w:caps/>
          <w:sz w:val="24"/>
          <w:szCs w:val="24"/>
          <w:lang w:val="en-GB"/>
        </w:rPr>
      </w:pPr>
      <w:r w:rsidRPr="0006565E">
        <w:rPr>
          <w:rFonts w:ascii="Times New Roman" w:hAnsi="Times New Roman" w:cs="Times New Roman"/>
          <w:b/>
          <w:caps/>
          <w:sz w:val="24"/>
          <w:szCs w:val="24"/>
          <w:lang w:val="en-GB"/>
        </w:rPr>
        <w:lastRenderedPageBreak/>
        <w:t>Appendix 4</w:t>
      </w:r>
    </w:p>
    <w:p w14:paraId="54CBD4B9" w14:textId="75A00D29" w:rsidR="005E0246" w:rsidRPr="00E954BB" w:rsidRDefault="005E0246" w:rsidP="005E0246">
      <w:pPr>
        <w:autoSpaceDE w:val="0"/>
        <w:autoSpaceDN w:val="0"/>
        <w:adjustRightInd w:val="0"/>
        <w:rPr>
          <w:rFonts w:ascii="Times New Roman" w:hAnsi="Times New Roman" w:cs="Times New Roman"/>
          <w:b/>
          <w:noProof/>
          <w:sz w:val="24"/>
          <w:szCs w:val="24"/>
          <w:lang w:val="en-US"/>
        </w:rPr>
      </w:pPr>
      <w:r w:rsidRPr="00E954BB">
        <w:rPr>
          <w:rFonts w:ascii="Times New Roman" w:hAnsi="Times New Roman" w:cs="Times New Roman"/>
          <w:b/>
          <w:noProof/>
          <w:sz w:val="24"/>
          <w:szCs w:val="24"/>
          <w:lang w:val="en-US"/>
        </w:rPr>
        <w:t>SCENIC classification of colorectal lesions (44, 51)</w:t>
      </w:r>
    </w:p>
    <w:p w14:paraId="399E9F5E" w14:textId="77777777" w:rsidR="005E0246" w:rsidRPr="00E954BB" w:rsidRDefault="005E0246" w:rsidP="005E0246">
      <w:pPr>
        <w:rPr>
          <w:rFonts w:ascii="Times New Roman" w:hAnsi="Times New Roman" w:cs="Times New Roman"/>
          <w:b/>
          <w:sz w:val="24"/>
          <w:szCs w:val="24"/>
          <w:lang w:val="en-US"/>
        </w:rPr>
      </w:pPr>
    </w:p>
    <w:p w14:paraId="1554BCA8" w14:textId="77777777" w:rsidR="005E0246" w:rsidRPr="0006565E" w:rsidRDefault="005E0246" w:rsidP="005E0246">
      <w:pPr>
        <w:jc w:val="center"/>
        <w:rPr>
          <w:rFonts w:ascii="Times New Roman" w:hAnsi="Times New Roman" w:cs="Times New Roman"/>
          <w:b/>
          <w:noProof/>
          <w:sz w:val="24"/>
          <w:szCs w:val="24"/>
        </w:rPr>
      </w:pPr>
      <w:r w:rsidRPr="0006565E">
        <w:rPr>
          <w:rFonts w:ascii="Times New Roman" w:hAnsi="Times New Roman" w:cs="Times New Roman"/>
          <w:b/>
          <w:noProof/>
          <w:sz w:val="24"/>
          <w:szCs w:val="24"/>
          <w:lang w:val="en-IN" w:eastAsia="en-IN"/>
        </w:rPr>
        <w:drawing>
          <wp:inline distT="0" distB="0" distL="0" distR="0" wp14:anchorId="0A7EBFAE" wp14:editId="3B8C2A96">
            <wp:extent cx="6120130" cy="3127486"/>
            <wp:effectExtent l="0" t="0" r="0" b="0"/>
            <wp:docPr id="1" name="Billede 10" descr="C:\Users\nak6yp\Desktop\ads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k6yp\Desktop\adsf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127486"/>
                    </a:xfrm>
                    <a:prstGeom prst="rect">
                      <a:avLst/>
                    </a:prstGeom>
                    <a:noFill/>
                    <a:ln>
                      <a:noFill/>
                    </a:ln>
                  </pic:spPr>
                </pic:pic>
              </a:graphicData>
            </a:graphic>
          </wp:inline>
        </w:drawing>
      </w:r>
    </w:p>
    <w:p w14:paraId="6ED634E5" w14:textId="77777777" w:rsidR="005E0246" w:rsidRPr="0006565E" w:rsidRDefault="005E0246" w:rsidP="005E0246">
      <w:pPr>
        <w:jc w:val="center"/>
        <w:rPr>
          <w:rFonts w:ascii="Times New Roman" w:hAnsi="Times New Roman" w:cs="Times New Roman"/>
          <w:b/>
          <w:noProof/>
          <w:sz w:val="24"/>
          <w:szCs w:val="24"/>
        </w:rPr>
      </w:pPr>
    </w:p>
    <w:p w14:paraId="2AB83A6A" w14:textId="78BCAD75" w:rsidR="005E0246" w:rsidRPr="00E954BB" w:rsidRDefault="005E0246" w:rsidP="005E0246">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 xml:space="preserve">The SCENIC classification </w:t>
      </w:r>
      <w:r w:rsidR="0006565E" w:rsidRPr="00E954BB">
        <w:rPr>
          <w:rFonts w:ascii="Times New Roman" w:hAnsi="Times New Roman" w:cs="Times New Roman"/>
          <w:noProof/>
          <w:sz w:val="24"/>
          <w:szCs w:val="24"/>
          <w:lang w:val="en-US"/>
        </w:rPr>
        <w:t>uses the Paris classification</w:t>
      </w:r>
      <w:r w:rsidRPr="00E954BB">
        <w:rPr>
          <w:rFonts w:ascii="Times New Roman" w:hAnsi="Times New Roman" w:cs="Times New Roman"/>
          <w:noProof/>
          <w:sz w:val="24"/>
          <w:szCs w:val="24"/>
          <w:lang w:val="en-US"/>
        </w:rPr>
        <w:t xml:space="preserve">, in which visible lesion are characterised as either: </w:t>
      </w:r>
    </w:p>
    <w:p w14:paraId="2EAE217D" w14:textId="07BFD297" w:rsidR="005E0246" w:rsidRPr="00E954BB" w:rsidRDefault="005E0246" w:rsidP="00A326CB">
      <w:pPr>
        <w:pStyle w:val="ListParagraph"/>
        <w:numPr>
          <w:ilvl w:val="0"/>
          <w:numId w:val="39"/>
        </w:num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 xml:space="preserve">Polypoid (sessile or pedunculated) lesions which reach more than 2.5 mm into the lumen, or </w:t>
      </w:r>
    </w:p>
    <w:p w14:paraId="64FE9D21" w14:textId="108C523E" w:rsidR="005E0246" w:rsidRPr="00E954BB" w:rsidRDefault="005E0246" w:rsidP="00A326CB">
      <w:pPr>
        <w:pStyle w:val="ListParagraph"/>
        <w:numPr>
          <w:ilvl w:val="0"/>
          <w:numId w:val="39"/>
        </w:num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Nonpoylpoid lesions which are slightly elevated lesions</w:t>
      </w:r>
      <w:r w:rsidR="0006565E" w:rsidRPr="00E954BB">
        <w:rPr>
          <w:rFonts w:ascii="Times New Roman" w:hAnsi="Times New Roman" w:cs="Times New Roman"/>
          <w:noProof/>
          <w:sz w:val="24"/>
          <w:szCs w:val="24"/>
          <w:lang w:val="en-US"/>
        </w:rPr>
        <w:t xml:space="preserve"> </w:t>
      </w:r>
      <w:r w:rsidRPr="00E954BB">
        <w:rPr>
          <w:rFonts w:ascii="Times New Roman" w:hAnsi="Times New Roman" w:cs="Times New Roman"/>
          <w:noProof/>
          <w:sz w:val="24"/>
          <w:szCs w:val="24"/>
          <w:lang w:val="en-US"/>
        </w:rPr>
        <w:t>(&lt;2.5 mm), flat, or depressed.</w:t>
      </w:r>
    </w:p>
    <w:p w14:paraId="01F0D7FB" w14:textId="77777777" w:rsidR="00A326CB" w:rsidRPr="00E954BB" w:rsidRDefault="00A326CB" w:rsidP="00A326CB">
      <w:pPr>
        <w:pStyle w:val="ListParagraph"/>
        <w:rPr>
          <w:rFonts w:ascii="Times New Roman" w:hAnsi="Times New Roman" w:cs="Times New Roman"/>
          <w:noProof/>
          <w:sz w:val="24"/>
          <w:szCs w:val="24"/>
          <w:lang w:val="en-US"/>
        </w:rPr>
      </w:pPr>
    </w:p>
    <w:p w14:paraId="6D767ED4" w14:textId="152AF758" w:rsidR="00A326CB" w:rsidRPr="00E954BB" w:rsidRDefault="005E0246" w:rsidP="005E0246">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The SCENIC classification adds</w:t>
      </w:r>
      <w:r w:rsidR="00A326CB" w:rsidRPr="00E954BB">
        <w:rPr>
          <w:rFonts w:ascii="Times New Roman" w:hAnsi="Times New Roman" w:cs="Times New Roman"/>
          <w:noProof/>
          <w:sz w:val="24"/>
          <w:szCs w:val="24"/>
          <w:lang w:val="en-US"/>
        </w:rPr>
        <w:t xml:space="preserve"> </w:t>
      </w:r>
      <w:r w:rsidRPr="00E954BB">
        <w:rPr>
          <w:rFonts w:ascii="Times New Roman" w:hAnsi="Times New Roman" w:cs="Times New Roman"/>
          <w:noProof/>
          <w:sz w:val="24"/>
          <w:szCs w:val="24"/>
          <w:lang w:val="en-US"/>
        </w:rPr>
        <w:t xml:space="preserve">two parameters to the </w:t>
      </w:r>
      <w:r w:rsidR="00A326CB" w:rsidRPr="00E954BB">
        <w:rPr>
          <w:rFonts w:ascii="Times New Roman" w:hAnsi="Times New Roman" w:cs="Times New Roman"/>
          <w:noProof/>
          <w:sz w:val="24"/>
          <w:szCs w:val="24"/>
          <w:lang w:val="en-US"/>
        </w:rPr>
        <w:t>P</w:t>
      </w:r>
      <w:r w:rsidRPr="00E954BB">
        <w:rPr>
          <w:rFonts w:ascii="Times New Roman" w:hAnsi="Times New Roman" w:cs="Times New Roman"/>
          <w:noProof/>
          <w:sz w:val="24"/>
          <w:szCs w:val="24"/>
          <w:lang w:val="en-US"/>
        </w:rPr>
        <w:t>aris classification: 1)</w:t>
      </w:r>
      <w:r w:rsidR="00A326CB" w:rsidRPr="00E954BB">
        <w:rPr>
          <w:rFonts w:ascii="Times New Roman" w:hAnsi="Times New Roman" w:cs="Times New Roman"/>
          <w:noProof/>
          <w:sz w:val="24"/>
          <w:szCs w:val="24"/>
          <w:lang w:val="en-US"/>
        </w:rPr>
        <w:t xml:space="preserve"> is the border of the lesion significant? 2) is the the lesion itself inflammmed?</w:t>
      </w:r>
    </w:p>
    <w:p w14:paraId="7FE2CD92" w14:textId="55EB7DDD" w:rsidR="00A326CB" w:rsidRPr="00C77F23" w:rsidRDefault="00A326CB" w:rsidP="005E0246">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 xml:space="preserve">Reprinted with permission from Kaltenbach et al. </w:t>
      </w:r>
      <w:r w:rsidRPr="00C77F23">
        <w:rPr>
          <w:rFonts w:ascii="Times New Roman" w:hAnsi="Times New Roman" w:cs="Times New Roman"/>
          <w:noProof/>
          <w:sz w:val="24"/>
          <w:szCs w:val="24"/>
          <w:lang w:val="en-US"/>
        </w:rPr>
        <w:t>(44).</w:t>
      </w:r>
    </w:p>
    <w:p w14:paraId="1EA0A732" w14:textId="464879A0" w:rsidR="00A326CB" w:rsidRPr="00C77F23" w:rsidRDefault="00A326CB">
      <w:pPr>
        <w:rPr>
          <w:rFonts w:ascii="Times New Roman" w:hAnsi="Times New Roman" w:cs="Times New Roman"/>
          <w:sz w:val="24"/>
          <w:szCs w:val="24"/>
          <w:lang w:val="en-US"/>
        </w:rPr>
      </w:pPr>
      <w:r w:rsidRPr="00C77F23">
        <w:rPr>
          <w:rFonts w:ascii="Times New Roman" w:hAnsi="Times New Roman" w:cs="Times New Roman"/>
          <w:sz w:val="24"/>
          <w:szCs w:val="24"/>
          <w:lang w:val="en-US"/>
        </w:rPr>
        <w:br w:type="page"/>
      </w:r>
    </w:p>
    <w:p w14:paraId="656ED001" w14:textId="666AD111" w:rsidR="00A8369B" w:rsidRPr="00512005" w:rsidRDefault="0006565E" w:rsidP="005E574A">
      <w:pPr>
        <w:rPr>
          <w:rFonts w:ascii="Times New Roman" w:hAnsi="Times New Roman" w:cs="Times New Roman"/>
          <w:b/>
          <w:caps/>
          <w:sz w:val="24"/>
          <w:szCs w:val="24"/>
          <w:lang w:val="en-GB"/>
        </w:rPr>
      </w:pPr>
      <w:r w:rsidRPr="00512005">
        <w:rPr>
          <w:rFonts w:ascii="Times New Roman" w:hAnsi="Times New Roman" w:cs="Times New Roman"/>
          <w:b/>
          <w:caps/>
          <w:sz w:val="24"/>
          <w:szCs w:val="24"/>
          <w:lang w:val="en-GB"/>
        </w:rPr>
        <w:lastRenderedPageBreak/>
        <w:t>Appendix 5</w:t>
      </w:r>
    </w:p>
    <w:p w14:paraId="29FCAB57" w14:textId="3F49B5D2" w:rsidR="0006565E" w:rsidRPr="00512005" w:rsidRDefault="0006565E" w:rsidP="0006565E">
      <w:pPr>
        <w:rPr>
          <w:rFonts w:ascii="Times New Roman" w:hAnsi="Times New Roman" w:cs="Times New Roman"/>
          <w:b/>
          <w:noProof/>
          <w:sz w:val="24"/>
          <w:szCs w:val="24"/>
          <w:lang w:val="en-US"/>
        </w:rPr>
      </w:pPr>
      <w:r w:rsidRPr="00512005">
        <w:rPr>
          <w:rFonts w:ascii="Times New Roman" w:hAnsi="Times New Roman" w:cs="Times New Roman"/>
          <w:b/>
          <w:noProof/>
          <w:sz w:val="24"/>
          <w:szCs w:val="24"/>
          <w:lang w:val="en-US"/>
        </w:rPr>
        <w:t>Frankfurt Advanced Chromoendoscopy IBD lesions (FACILE)</w:t>
      </w:r>
      <w:r w:rsidRPr="00E954BB">
        <w:rPr>
          <w:rFonts w:ascii="Times New Roman" w:hAnsi="Times New Roman" w:cs="Times New Roman"/>
          <w:b/>
          <w:sz w:val="24"/>
          <w:szCs w:val="24"/>
          <w:lang w:val="en-US"/>
        </w:rPr>
        <w:t xml:space="preserve"> (52)</w:t>
      </w:r>
      <w:r w:rsidRPr="00512005">
        <w:rPr>
          <w:rFonts w:ascii="Times New Roman" w:hAnsi="Times New Roman" w:cs="Times New Roman"/>
          <w:b/>
          <w:noProof/>
          <w:sz w:val="24"/>
          <w:szCs w:val="24"/>
          <w:lang w:val="en-US"/>
        </w:rPr>
        <w:t xml:space="preserve"> </w:t>
      </w:r>
    </w:p>
    <w:p w14:paraId="5D45FE8C" w14:textId="77777777" w:rsidR="0006565E" w:rsidRPr="00512005" w:rsidRDefault="0006565E" w:rsidP="0006565E">
      <w:pPr>
        <w:rPr>
          <w:rFonts w:ascii="Times New Roman" w:hAnsi="Times New Roman" w:cs="Times New Roman"/>
          <w:noProof/>
          <w:sz w:val="24"/>
          <w:szCs w:val="24"/>
          <w:lang w:val="en-US"/>
        </w:rPr>
      </w:pPr>
    </w:p>
    <w:p w14:paraId="614327CF" w14:textId="77777777" w:rsidR="0006565E" w:rsidRPr="00512005" w:rsidRDefault="0006565E" w:rsidP="0006565E">
      <w:pPr>
        <w:rPr>
          <w:rFonts w:ascii="Times New Roman" w:hAnsi="Times New Roman" w:cs="Times New Roman"/>
          <w:b/>
          <w:noProof/>
          <w:color w:val="7C93A1"/>
          <w:sz w:val="24"/>
          <w:szCs w:val="24"/>
          <w:shd w:val="clear" w:color="auto" w:fill="FFFFFF"/>
          <w:lang w:val="en-US"/>
        </w:rPr>
      </w:pPr>
      <w:r w:rsidRPr="00512005">
        <w:rPr>
          <w:rFonts w:ascii="Times New Roman" w:hAnsi="Times New Roman" w:cs="Times New Roman"/>
          <w:b/>
          <w:noProof/>
          <w:color w:val="7C93A1"/>
          <w:sz w:val="24"/>
          <w:szCs w:val="24"/>
          <w:shd w:val="clear" w:color="auto" w:fill="FFFFFF"/>
          <w:lang w:val="en-IN" w:eastAsia="en-IN"/>
        </w:rPr>
        <w:drawing>
          <wp:inline distT="0" distB="0" distL="0" distR="0" wp14:anchorId="07AE596A" wp14:editId="46A8DD59">
            <wp:extent cx="6120130" cy="4513027"/>
            <wp:effectExtent l="0" t="0" r="0" b="1905"/>
            <wp:docPr id="3" name="Billede 2" descr="C:\Users\nak6yp\Desktop\Unavngi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6yp\Desktop\Unavngive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13027"/>
                    </a:xfrm>
                    <a:prstGeom prst="rect">
                      <a:avLst/>
                    </a:prstGeom>
                    <a:noFill/>
                    <a:ln>
                      <a:noFill/>
                    </a:ln>
                  </pic:spPr>
                </pic:pic>
              </a:graphicData>
            </a:graphic>
          </wp:inline>
        </w:drawing>
      </w:r>
      <w:r w:rsidRPr="00512005">
        <w:rPr>
          <w:rFonts w:ascii="Times New Roman" w:hAnsi="Times New Roman" w:cs="Times New Roman"/>
          <w:b/>
          <w:noProof/>
          <w:color w:val="7C93A1"/>
          <w:sz w:val="24"/>
          <w:szCs w:val="24"/>
          <w:shd w:val="clear" w:color="auto" w:fill="FFFFFF"/>
          <w:lang w:val="en-US"/>
        </w:rPr>
        <w:t xml:space="preserve"> </w:t>
      </w:r>
    </w:p>
    <w:p w14:paraId="685B2011" w14:textId="77777777" w:rsidR="0006565E" w:rsidRPr="00512005" w:rsidRDefault="0006565E" w:rsidP="0006565E">
      <w:pPr>
        <w:rPr>
          <w:rFonts w:ascii="Times New Roman" w:hAnsi="Times New Roman" w:cs="Times New Roman"/>
          <w:b/>
          <w:i/>
          <w:sz w:val="24"/>
          <w:szCs w:val="24"/>
          <w:lang w:val="en-US"/>
        </w:rPr>
      </w:pPr>
    </w:p>
    <w:p w14:paraId="0AEA0D49" w14:textId="60D26C5B" w:rsidR="0006565E" w:rsidRPr="00E954BB" w:rsidRDefault="0006565E" w:rsidP="0006565E">
      <w:pPr>
        <w:rPr>
          <w:rFonts w:ascii="Times New Roman" w:hAnsi="Times New Roman" w:cs="Times New Roman"/>
          <w:noProof/>
          <w:sz w:val="24"/>
          <w:szCs w:val="24"/>
          <w:lang w:val="en-US"/>
        </w:rPr>
      </w:pPr>
      <w:r w:rsidRPr="00512005">
        <w:rPr>
          <w:rFonts w:ascii="Times New Roman" w:hAnsi="Times New Roman" w:cs="Times New Roman"/>
          <w:noProof/>
          <w:sz w:val="24"/>
          <w:szCs w:val="24"/>
          <w:lang w:val="en-US"/>
        </w:rPr>
        <w:t xml:space="preserve">Abbreviations: </w:t>
      </w:r>
      <w:r w:rsidRPr="00E954BB">
        <w:rPr>
          <w:rFonts w:ascii="Times New Roman" w:hAnsi="Times New Roman" w:cs="Times New Roman"/>
          <w:noProof/>
          <w:sz w:val="24"/>
          <w:szCs w:val="24"/>
          <w:lang w:val="en-US"/>
        </w:rPr>
        <w:t xml:space="preserve">SSA/Ps (sessile serrated adenoma/polyp), LGD (low grade dysplasia), HGD (high grade dysplasia). </w:t>
      </w:r>
    </w:p>
    <w:p w14:paraId="0393D992" w14:textId="3853A682" w:rsidR="0006565E" w:rsidRPr="00E954BB" w:rsidRDefault="0006565E" w:rsidP="0006565E">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t>Reprinted with permission from Iacucci et al (52).</w:t>
      </w:r>
    </w:p>
    <w:p w14:paraId="7C27AC47" w14:textId="190924F1" w:rsidR="0006565E" w:rsidRPr="00E954BB" w:rsidRDefault="0006565E">
      <w:pPr>
        <w:rPr>
          <w:rFonts w:ascii="Times New Roman" w:hAnsi="Times New Roman" w:cs="Times New Roman"/>
          <w:noProof/>
          <w:sz w:val="24"/>
          <w:szCs w:val="24"/>
          <w:lang w:val="en-US"/>
        </w:rPr>
      </w:pPr>
      <w:r w:rsidRPr="00E954BB">
        <w:rPr>
          <w:rFonts w:ascii="Times New Roman" w:hAnsi="Times New Roman" w:cs="Times New Roman"/>
          <w:noProof/>
          <w:sz w:val="24"/>
          <w:szCs w:val="24"/>
          <w:lang w:val="en-US"/>
        </w:rPr>
        <w:br w:type="page"/>
      </w:r>
    </w:p>
    <w:p w14:paraId="43D64A3C" w14:textId="40241875" w:rsidR="00775F69" w:rsidRPr="00A565C3" w:rsidRDefault="00775F69" w:rsidP="00775F69">
      <w:pPr>
        <w:tabs>
          <w:tab w:val="left" w:pos="2880"/>
          <w:tab w:val="left" w:pos="4500"/>
          <w:tab w:val="left" w:pos="4536"/>
        </w:tabs>
        <w:spacing w:line="240" w:lineRule="auto"/>
        <w:rPr>
          <w:rFonts w:ascii="Times New Roman" w:hAnsi="Times New Roman" w:cs="Times New Roman"/>
          <w:b/>
          <w:caps/>
          <w:sz w:val="24"/>
          <w:szCs w:val="24"/>
          <w:lang w:val="en-GB"/>
        </w:rPr>
      </w:pPr>
      <w:r>
        <w:rPr>
          <w:rFonts w:ascii="Times New Roman" w:hAnsi="Times New Roman" w:cs="Times New Roman"/>
          <w:b/>
          <w:caps/>
          <w:sz w:val="24"/>
          <w:szCs w:val="24"/>
          <w:lang w:val="en-GB"/>
        </w:rPr>
        <w:lastRenderedPageBreak/>
        <w:t>Appendix 6</w:t>
      </w:r>
    </w:p>
    <w:p w14:paraId="0EEAA75B" w14:textId="77777777" w:rsidR="00775F69" w:rsidRPr="00A565C3"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Pr>
          <w:rFonts w:ascii="Times New Roman" w:hAnsi="Times New Roman" w:cs="Times New Roman"/>
          <w:b/>
          <w:caps/>
          <w:sz w:val="24"/>
          <w:szCs w:val="24"/>
          <w:lang w:val="en-GB"/>
        </w:rPr>
        <w:t>p</w:t>
      </w:r>
      <w:r>
        <w:rPr>
          <w:rFonts w:ascii="Times New Roman" w:hAnsi="Times New Roman" w:cs="Times New Roman"/>
          <w:b/>
          <w:sz w:val="24"/>
          <w:szCs w:val="24"/>
          <w:lang w:val="en-GB"/>
        </w:rPr>
        <w:t>atient information leaflet</w:t>
      </w:r>
    </w:p>
    <w:p w14:paraId="5B231371"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Screening for bowel cancer in patients with inflammatory bowel diseases (IBD): ulcerative colitis and Crohn’s disease in the colon.</w:t>
      </w:r>
    </w:p>
    <w:p w14:paraId="6BADB788"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You are invited to participate in a preventative surveillance programme using an optical investigation of the large bowel (colonoscopy), because we expect that you have a slightly increased risk of developing bowel cancer. With colonoscopy it is possible to discover discrete pre-stages of cancer, which can be removed during the procedure or by a subsequent colonoscopy or operation. It should be emphasised that the effectiveness of this surveillance is not completely clear.</w:t>
      </w:r>
    </w:p>
    <w:p w14:paraId="0266C250"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The procedure will typically be a so-called chromoendoscopy, where a harmless blue dye (indigo carmine) is sprayed on the inner lining of the bowel (mucosa), or a virtual chromoendoscopy, where the images are coloured happens electronically. With these methods it is possible to see discrete changes to the mucosa that can contain cell changes. This procedure requires that the bowel disease is in remis</w:t>
      </w:r>
      <w:r>
        <w:rPr>
          <w:rFonts w:ascii="Times New Roman" w:hAnsi="Times New Roman" w:cs="Times New Roman"/>
          <w:sz w:val="24"/>
          <w:szCs w:val="24"/>
          <w:lang w:val="en-GB"/>
        </w:rPr>
        <w:t>sion and that your bowel is opti</w:t>
      </w:r>
      <w:r w:rsidRPr="007058E0">
        <w:rPr>
          <w:rFonts w:ascii="Times New Roman" w:hAnsi="Times New Roman" w:cs="Times New Roman"/>
          <w:sz w:val="24"/>
          <w:szCs w:val="24"/>
          <w:lang w:val="en-GB"/>
        </w:rPr>
        <w:t>ma</w:t>
      </w:r>
      <w:r>
        <w:rPr>
          <w:rFonts w:ascii="Times New Roman" w:hAnsi="Times New Roman" w:cs="Times New Roman"/>
          <w:sz w:val="24"/>
          <w:szCs w:val="24"/>
          <w:lang w:val="en-GB"/>
        </w:rPr>
        <w:t>l</w:t>
      </w:r>
      <w:r w:rsidRPr="007058E0">
        <w:rPr>
          <w:rFonts w:ascii="Times New Roman" w:hAnsi="Times New Roman" w:cs="Times New Roman"/>
          <w:sz w:val="24"/>
          <w:szCs w:val="24"/>
          <w:lang w:val="en-GB"/>
        </w:rPr>
        <w:t>ly emptied.</w:t>
      </w:r>
    </w:p>
    <w:p w14:paraId="3B392BBD"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Which patients with IBD are offered screening for bowel cancer?</w:t>
      </w:r>
    </w:p>
    <w:p w14:paraId="1B4FBFBE"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Cancer in the large bowel is one</w:t>
      </w:r>
      <w:r>
        <w:rPr>
          <w:rFonts w:ascii="Times New Roman" w:hAnsi="Times New Roman" w:cs="Times New Roman"/>
          <w:sz w:val="24"/>
          <w:szCs w:val="24"/>
          <w:lang w:val="en-GB"/>
        </w:rPr>
        <w:t xml:space="preserve"> </w:t>
      </w:r>
      <w:r w:rsidRPr="007058E0">
        <w:rPr>
          <w:rFonts w:ascii="Times New Roman" w:hAnsi="Times New Roman" w:cs="Times New Roman"/>
          <w:sz w:val="24"/>
          <w:szCs w:val="24"/>
          <w:lang w:val="en-GB"/>
        </w:rPr>
        <w:t>of</w:t>
      </w:r>
      <w:r>
        <w:rPr>
          <w:rFonts w:ascii="Times New Roman" w:hAnsi="Times New Roman" w:cs="Times New Roman"/>
          <w:sz w:val="24"/>
          <w:szCs w:val="24"/>
          <w:lang w:val="en-GB"/>
        </w:rPr>
        <w:t xml:space="preserve"> </w:t>
      </w:r>
      <w:r w:rsidRPr="007058E0">
        <w:rPr>
          <w:rFonts w:ascii="Times New Roman" w:hAnsi="Times New Roman" w:cs="Times New Roman"/>
          <w:sz w:val="24"/>
          <w:szCs w:val="24"/>
          <w:lang w:val="en-GB"/>
        </w:rPr>
        <w:t>the most common forms of cancer, which every year affects a</w:t>
      </w:r>
      <w:r>
        <w:rPr>
          <w:rFonts w:ascii="Times New Roman" w:hAnsi="Times New Roman" w:cs="Times New Roman"/>
          <w:sz w:val="24"/>
          <w:szCs w:val="24"/>
          <w:lang w:val="en-GB"/>
        </w:rPr>
        <w:t xml:space="preserve">round 1 in 1000 in Denmark. If </w:t>
      </w:r>
      <w:r w:rsidRPr="007058E0">
        <w:rPr>
          <w:rFonts w:ascii="Times New Roman" w:hAnsi="Times New Roman" w:cs="Times New Roman"/>
          <w:sz w:val="24"/>
          <w:szCs w:val="24"/>
          <w:lang w:val="en-GB"/>
        </w:rPr>
        <w:t xml:space="preserve">you </w:t>
      </w:r>
      <w:r>
        <w:rPr>
          <w:rFonts w:ascii="Times New Roman" w:hAnsi="Times New Roman" w:cs="Times New Roman"/>
          <w:sz w:val="24"/>
          <w:szCs w:val="24"/>
          <w:lang w:val="en-GB"/>
        </w:rPr>
        <w:t>belong to one of the groups bel</w:t>
      </w:r>
      <w:r w:rsidRPr="007058E0">
        <w:rPr>
          <w:rFonts w:ascii="Times New Roman" w:hAnsi="Times New Roman" w:cs="Times New Roman"/>
          <w:sz w:val="24"/>
          <w:szCs w:val="24"/>
          <w:lang w:val="en-GB"/>
        </w:rPr>
        <w:t>o</w:t>
      </w:r>
      <w:r>
        <w:rPr>
          <w:rFonts w:ascii="Times New Roman" w:hAnsi="Times New Roman" w:cs="Times New Roman"/>
          <w:sz w:val="24"/>
          <w:szCs w:val="24"/>
          <w:lang w:val="en-GB"/>
        </w:rPr>
        <w:t>w</w:t>
      </w:r>
      <w:r w:rsidRPr="007058E0">
        <w:rPr>
          <w:rFonts w:ascii="Times New Roman" w:hAnsi="Times New Roman" w:cs="Times New Roman"/>
          <w:sz w:val="24"/>
          <w:szCs w:val="24"/>
          <w:lang w:val="en-GB"/>
        </w:rPr>
        <w:t>, your risk for bowel cancer is slightly increase in relation to people without IBD:</w:t>
      </w:r>
    </w:p>
    <w:p w14:paraId="5D7B8A7A"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Patients with a minimum 8-10 ye</w:t>
      </w:r>
      <w:r>
        <w:rPr>
          <w:rFonts w:ascii="Times New Roman" w:hAnsi="Times New Roman" w:cs="Times New Roman"/>
          <w:b/>
          <w:sz w:val="24"/>
          <w:szCs w:val="24"/>
          <w:lang w:val="en-GB"/>
        </w:rPr>
        <w:t>ars duration of extensive ulcer</w:t>
      </w:r>
      <w:r w:rsidRPr="007058E0">
        <w:rPr>
          <w:rFonts w:ascii="Times New Roman" w:hAnsi="Times New Roman" w:cs="Times New Roman"/>
          <w:b/>
          <w:sz w:val="24"/>
          <w:szCs w:val="24"/>
          <w:lang w:val="en-GB"/>
        </w:rPr>
        <w:t>ative colitis or extensive Crohn’s disease</w:t>
      </w:r>
    </w:p>
    <w:p w14:paraId="677C5BD6" w14:textId="1E643279"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Patients with ulcerative colitis or Crohn’s disease who also have been diagnosed with th</w:t>
      </w:r>
      <w:r w:rsidR="00C77F23">
        <w:rPr>
          <w:rFonts w:ascii="Times New Roman" w:hAnsi="Times New Roman" w:cs="Times New Roman"/>
          <w:sz w:val="24"/>
          <w:szCs w:val="24"/>
          <w:lang w:val="en-GB"/>
        </w:rPr>
        <w:t>e rare biliary disease primary s</w:t>
      </w:r>
      <w:r w:rsidRPr="007058E0">
        <w:rPr>
          <w:rFonts w:ascii="Times New Roman" w:hAnsi="Times New Roman" w:cs="Times New Roman"/>
          <w:sz w:val="24"/>
          <w:szCs w:val="24"/>
          <w:lang w:val="en-GB"/>
        </w:rPr>
        <w:t>clerosin</w:t>
      </w:r>
      <w:r w:rsidR="00C77F23">
        <w:rPr>
          <w:rFonts w:ascii="Times New Roman" w:hAnsi="Times New Roman" w:cs="Times New Roman"/>
          <w:sz w:val="24"/>
          <w:szCs w:val="24"/>
          <w:lang w:val="en-GB"/>
        </w:rPr>
        <w:t>g</w:t>
      </w:r>
      <w:r w:rsidRPr="007058E0">
        <w:rPr>
          <w:rFonts w:ascii="Times New Roman" w:hAnsi="Times New Roman" w:cs="Times New Roman"/>
          <w:sz w:val="24"/>
          <w:szCs w:val="24"/>
          <w:lang w:val="en-GB"/>
        </w:rPr>
        <w:t xml:space="preserve"> cholangitis (PSC) are offered their first colonoscopy in the same year that PSC is detected.</w:t>
      </w:r>
    </w:p>
    <w:p w14:paraId="28DC01B3"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Detection of cell changes</w:t>
      </w:r>
    </w:p>
    <w:p w14:paraId="1B3A0B84"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If the colonoscopy detects cell changes either as polyps, which are outgrowths form the m</w:t>
      </w:r>
      <w:r>
        <w:rPr>
          <w:rFonts w:ascii="Times New Roman" w:hAnsi="Times New Roman" w:cs="Times New Roman"/>
          <w:sz w:val="24"/>
          <w:szCs w:val="24"/>
          <w:lang w:val="en-GB"/>
        </w:rPr>
        <w:t xml:space="preserve">ucosa, or certain discrete flat </w:t>
      </w:r>
      <w:r w:rsidRPr="007058E0">
        <w:rPr>
          <w:rFonts w:ascii="Times New Roman" w:hAnsi="Times New Roman" w:cs="Times New Roman"/>
          <w:sz w:val="24"/>
          <w:szCs w:val="24"/>
          <w:lang w:val="en-GB"/>
        </w:rPr>
        <w:t>or depressed changes, they are removed during the same procedure if possible. If it is not possib</w:t>
      </w:r>
      <w:r>
        <w:rPr>
          <w:rFonts w:ascii="Times New Roman" w:hAnsi="Times New Roman" w:cs="Times New Roman"/>
          <w:sz w:val="24"/>
          <w:szCs w:val="24"/>
          <w:lang w:val="en-GB"/>
        </w:rPr>
        <w:t xml:space="preserve">le, then you will be offered a repeat colonoscopy by an </w:t>
      </w:r>
      <w:r w:rsidRPr="007058E0">
        <w:rPr>
          <w:rFonts w:ascii="Times New Roman" w:hAnsi="Times New Roman" w:cs="Times New Roman"/>
          <w:sz w:val="24"/>
          <w:szCs w:val="24"/>
          <w:lang w:val="en-GB"/>
        </w:rPr>
        <w:t>expert in polyp removal. Subsequently, the removed tissue is investigated for cell changes, and their degree of severity.</w:t>
      </w:r>
    </w:p>
    <w:p w14:paraId="1CD8987A"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When will I be offered the next chromoendoscopy?</w:t>
      </w:r>
    </w:p>
    <w:p w14:paraId="3C5E4BC6"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For most patients, the next inves</w:t>
      </w:r>
      <w:r>
        <w:rPr>
          <w:rFonts w:ascii="Times New Roman" w:hAnsi="Times New Roman" w:cs="Times New Roman"/>
          <w:sz w:val="24"/>
          <w:szCs w:val="24"/>
          <w:lang w:val="en-GB"/>
        </w:rPr>
        <w:t>tigation will usually be after five</w:t>
      </w:r>
      <w:r w:rsidRPr="007058E0">
        <w:rPr>
          <w:rFonts w:ascii="Times New Roman" w:hAnsi="Times New Roman" w:cs="Times New Roman"/>
          <w:sz w:val="24"/>
          <w:szCs w:val="24"/>
          <w:lang w:val="en-GB"/>
        </w:rPr>
        <w:t xml:space="preserve"> years, but if there are cell changes, we will offer you the next investigation sooner.</w:t>
      </w:r>
    </w:p>
    <w:p w14:paraId="088DC167"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The effect of screening for cancer in the large bowel</w:t>
      </w:r>
    </w:p>
    <w:p w14:paraId="4141310F"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 xml:space="preserve">Whether regular chromoendoscopy of patients with IBD leads to fewer cancer of cancer in the large bowel is not completely clear. Research indicates that bowel cancer is likely discovered earlier and therefore the chance of </w:t>
      </w:r>
      <w:r>
        <w:rPr>
          <w:rFonts w:ascii="Times New Roman" w:hAnsi="Times New Roman" w:cs="Times New Roman"/>
          <w:sz w:val="24"/>
          <w:szCs w:val="24"/>
          <w:lang w:val="en-GB"/>
        </w:rPr>
        <w:t xml:space="preserve">it </w:t>
      </w:r>
      <w:r w:rsidRPr="007058E0">
        <w:rPr>
          <w:rFonts w:ascii="Times New Roman" w:hAnsi="Times New Roman" w:cs="Times New Roman"/>
          <w:sz w:val="24"/>
          <w:szCs w:val="24"/>
          <w:lang w:val="en-GB"/>
        </w:rPr>
        <w:t>being treatable is increased.</w:t>
      </w:r>
    </w:p>
    <w:p w14:paraId="7D03DF77"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b/>
          <w:sz w:val="24"/>
          <w:szCs w:val="24"/>
          <w:lang w:val="en-GB"/>
        </w:rPr>
      </w:pPr>
      <w:r w:rsidRPr="007058E0">
        <w:rPr>
          <w:rFonts w:ascii="Times New Roman" w:hAnsi="Times New Roman" w:cs="Times New Roman"/>
          <w:b/>
          <w:sz w:val="24"/>
          <w:szCs w:val="24"/>
          <w:lang w:val="en-GB"/>
        </w:rPr>
        <w:t>The national screening programme for bowel cancer</w:t>
      </w:r>
    </w:p>
    <w:p w14:paraId="18A0E253"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 xml:space="preserve">All citizens aged 50-75 are invited to take part in the national screening for bowel cancer by returning a stool test every two years. </w:t>
      </w:r>
    </w:p>
    <w:p w14:paraId="6F175AFF"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 xml:space="preserve">If you choose to take part in the colonoscopy surveillance programme described in this leaflet, then we ask you to decline participation in the national screening programme, via </w:t>
      </w:r>
      <w:hyperlink r:id="rId14" w:history="1">
        <w:r w:rsidRPr="007058E0">
          <w:rPr>
            <w:rStyle w:val="Hyperlink"/>
            <w:rFonts w:ascii="Times New Roman" w:hAnsi="Times New Roman" w:cs="Times New Roman"/>
            <w:sz w:val="24"/>
            <w:szCs w:val="24"/>
            <w:lang w:val="en-GB"/>
          </w:rPr>
          <w:t>www.sundhed.dk</w:t>
        </w:r>
      </w:hyperlink>
    </w:p>
    <w:p w14:paraId="6E0AE876"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t>If you will not participate in the described colonoscopy surveillance programme, then you are asked to return the stool test as requested, and if you are tested positive, we recommended that you contact us to discuss who will perform the investigation.</w:t>
      </w:r>
    </w:p>
    <w:p w14:paraId="3384F293" w14:textId="77777777" w:rsidR="00775F69" w:rsidRPr="007058E0" w:rsidRDefault="00775F69" w:rsidP="00775F69">
      <w:pPr>
        <w:tabs>
          <w:tab w:val="left" w:pos="2880"/>
          <w:tab w:val="left" w:pos="4500"/>
          <w:tab w:val="left" w:pos="4536"/>
        </w:tabs>
        <w:spacing w:line="240" w:lineRule="auto"/>
        <w:rPr>
          <w:rFonts w:ascii="Times New Roman" w:hAnsi="Times New Roman" w:cs="Times New Roman"/>
          <w:sz w:val="24"/>
          <w:szCs w:val="24"/>
          <w:lang w:val="en-GB"/>
        </w:rPr>
      </w:pPr>
      <w:r w:rsidRPr="007058E0">
        <w:rPr>
          <w:rFonts w:ascii="Times New Roman" w:hAnsi="Times New Roman" w:cs="Times New Roman"/>
          <w:sz w:val="24"/>
          <w:szCs w:val="24"/>
          <w:lang w:val="en-GB"/>
        </w:rPr>
        <w:lastRenderedPageBreak/>
        <w:t>If you have undergone colonoscopy in the last year because of a flare-up of IBD, then you should not take part in the next round of the national screening programme, and can wait two year</w:t>
      </w:r>
      <w:r>
        <w:rPr>
          <w:rFonts w:ascii="Times New Roman" w:hAnsi="Times New Roman" w:cs="Times New Roman"/>
          <w:sz w:val="24"/>
          <w:szCs w:val="24"/>
          <w:lang w:val="en-GB"/>
        </w:rPr>
        <w:t>s</w:t>
      </w:r>
      <w:r w:rsidRPr="007058E0">
        <w:rPr>
          <w:rFonts w:ascii="Times New Roman" w:hAnsi="Times New Roman" w:cs="Times New Roman"/>
          <w:sz w:val="24"/>
          <w:szCs w:val="24"/>
          <w:lang w:val="en-GB"/>
        </w:rPr>
        <w:t xml:space="preserve"> before returning the next test.</w:t>
      </w:r>
    </w:p>
    <w:p w14:paraId="0E5AC70C" w14:textId="77777777" w:rsidR="00775F69" w:rsidRPr="00E954BB" w:rsidRDefault="00775F69" w:rsidP="00775F69">
      <w:pPr>
        <w:rPr>
          <w:sz w:val="24"/>
          <w:szCs w:val="24"/>
          <w:lang w:val="en-US"/>
        </w:rPr>
      </w:pPr>
    </w:p>
    <w:p w14:paraId="7F759D43" w14:textId="77777777" w:rsidR="00775F69" w:rsidRDefault="00775F69" w:rsidP="00877AA7">
      <w:pPr>
        <w:spacing w:line="240" w:lineRule="auto"/>
        <w:contextualSpacing/>
        <w:rPr>
          <w:rFonts w:ascii="Times New Roman" w:hAnsi="Times New Roman" w:cs="Times New Roman"/>
          <w:sz w:val="24"/>
          <w:szCs w:val="24"/>
          <w:lang w:val="en-GB"/>
        </w:rPr>
      </w:pPr>
    </w:p>
    <w:p w14:paraId="6B76B3A2" w14:textId="43CB11A7" w:rsidR="00775F69" w:rsidRDefault="00775F69">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B51BE70" w14:textId="5E1F2260" w:rsidR="001F1E82" w:rsidRPr="00775F69" w:rsidRDefault="001F1E82" w:rsidP="00877AA7">
      <w:pPr>
        <w:spacing w:line="240" w:lineRule="auto"/>
        <w:contextualSpacing/>
        <w:rPr>
          <w:rFonts w:ascii="Times New Roman" w:hAnsi="Times New Roman" w:cs="Times New Roman"/>
          <w:b/>
          <w:sz w:val="24"/>
          <w:szCs w:val="24"/>
          <w:lang w:val="en-GB"/>
        </w:rPr>
      </w:pPr>
      <w:r w:rsidRPr="00775F69">
        <w:rPr>
          <w:rFonts w:ascii="Times New Roman" w:hAnsi="Times New Roman" w:cs="Times New Roman"/>
          <w:b/>
          <w:sz w:val="24"/>
          <w:szCs w:val="24"/>
          <w:lang w:val="en-GB"/>
        </w:rPr>
        <w:lastRenderedPageBreak/>
        <w:t>References</w:t>
      </w:r>
    </w:p>
    <w:p w14:paraId="6A03B75C"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Eaden JA, Abrams KR, Mayberry JF. </w:t>
      </w:r>
      <w:r w:rsidRPr="00877AA7">
        <w:rPr>
          <w:rFonts w:ascii="Times New Roman" w:hAnsi="Times New Roman" w:cs="Times New Roman"/>
          <w:sz w:val="24"/>
          <w:szCs w:val="24"/>
          <w:lang w:val="en-GB"/>
        </w:rPr>
        <w:t>The risk of colorectal cancer in ulcerative colitis: a meta-analysis. Gut 2001;48:526-35.</w:t>
      </w:r>
    </w:p>
    <w:p w14:paraId="2B9E3B1C"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Jess T, Rungoe C, Peyrin-Biroulet L. Risk of Colorectal Cancer in Patients With Ulcerative Colitis: A Meta-Analysis of Population-Based Cohort Studies. Clin Gastroenterol Hepatol 2012;10:639-45.</w:t>
      </w:r>
    </w:p>
    <w:p w14:paraId="704E7038"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Lutgens MW, van Oijen MG, van der Heijden GJ, et al. </w:t>
      </w:r>
      <w:r w:rsidRPr="00877AA7">
        <w:rPr>
          <w:rFonts w:ascii="Times New Roman" w:hAnsi="Times New Roman" w:cs="Times New Roman"/>
          <w:sz w:val="24"/>
          <w:szCs w:val="24"/>
          <w:lang w:val="en-GB"/>
        </w:rPr>
        <w:t>Declining risk of colorectal cancer in inflammatory bowel disease: an updated meta-analysis of population-based cohort studies. Inflamm Bowel Dis 2013;19:789-99.</w:t>
      </w:r>
    </w:p>
    <w:p w14:paraId="0C34066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Beaugerie L, Svrcek M, Seksik P, et al. </w:t>
      </w:r>
      <w:r w:rsidRPr="00877AA7">
        <w:rPr>
          <w:rFonts w:ascii="Times New Roman" w:hAnsi="Times New Roman" w:cs="Times New Roman"/>
          <w:sz w:val="24"/>
          <w:szCs w:val="24"/>
          <w:lang w:val="en-GB"/>
        </w:rPr>
        <w:t>Risk of colorectal high-grade dysplasia and cancer in a prospective observational cohort of patients with inflammatory bowel disease. Gastroenterology 2013;145:166-175 e8.</w:t>
      </w:r>
    </w:p>
    <w:p w14:paraId="42E5C920"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Winther KV, Jess T, Langholz E, et al. </w:t>
      </w:r>
      <w:r w:rsidRPr="00877AA7">
        <w:rPr>
          <w:rFonts w:ascii="Times New Roman" w:hAnsi="Times New Roman" w:cs="Times New Roman"/>
          <w:sz w:val="24"/>
          <w:szCs w:val="24"/>
          <w:lang w:val="en-GB"/>
        </w:rPr>
        <w:t>Long-term risk of cancer in ulcerative colitis: a population-based cohort study from Copenhagen County. Clin Gastroenterol Hepatol 2004;2:1088-95.</w:t>
      </w:r>
    </w:p>
    <w:p w14:paraId="04619D3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Wandall EP, Damkier P, Moller Pedersen F, et al. </w:t>
      </w:r>
      <w:r w:rsidRPr="00877AA7">
        <w:rPr>
          <w:rFonts w:ascii="Times New Roman" w:hAnsi="Times New Roman" w:cs="Times New Roman"/>
          <w:sz w:val="24"/>
          <w:szCs w:val="24"/>
          <w:lang w:val="en-GB"/>
        </w:rPr>
        <w:t>Survival and incidence of colorectal cancer in patients with ulcerative colitis in Funen county diagnosed between 1973 and 1993. Scand J Gastroenterol 2000;35:312-7.</w:t>
      </w:r>
    </w:p>
    <w:p w14:paraId="2FD89FCB"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Jess T, Horvath-Puho E, Fallingborg J, et al. </w:t>
      </w:r>
      <w:r w:rsidRPr="00877AA7">
        <w:rPr>
          <w:rFonts w:ascii="Times New Roman" w:hAnsi="Times New Roman" w:cs="Times New Roman"/>
          <w:sz w:val="24"/>
          <w:szCs w:val="24"/>
          <w:lang w:val="en-GB"/>
        </w:rPr>
        <w:t>Cancer Risk in Inflammatory Bowel Disease According to Patient Phenotype and Treatment: A Danish Population-Based Cohort Study. Am J Gastroenterol 2013.</w:t>
      </w:r>
    </w:p>
    <w:p w14:paraId="247708A9"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Jess T, Simonsen J, Jorgensen KT, et al. </w:t>
      </w:r>
      <w:r w:rsidRPr="00877AA7">
        <w:rPr>
          <w:rFonts w:ascii="Times New Roman" w:hAnsi="Times New Roman" w:cs="Times New Roman"/>
          <w:sz w:val="24"/>
          <w:szCs w:val="24"/>
          <w:lang w:val="en-GB"/>
        </w:rPr>
        <w:t>Decreasing risk of colorectal cancer in patients with inflammatory bowel disease over 30 years. Gastroenterology 2012;143:375-81.</w:t>
      </w:r>
    </w:p>
    <w:p w14:paraId="0594140A"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Olen O, Askling J, Sachs MC, et al. </w:t>
      </w:r>
      <w:r w:rsidRPr="00877AA7">
        <w:rPr>
          <w:rFonts w:ascii="Times New Roman" w:hAnsi="Times New Roman" w:cs="Times New Roman"/>
          <w:sz w:val="24"/>
          <w:szCs w:val="24"/>
          <w:lang w:val="en-GB"/>
        </w:rPr>
        <w:t>Childhood onset inflammatory bowel disease and risk of cancer: a Swedish nationwide cohort study 1964-2014. BMJ 2017;358:j3951.</w:t>
      </w:r>
    </w:p>
    <w:p w14:paraId="1CD1728A"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Beaugerie L, Itzkowitz SH. Cancers complicating inflammatory bowel disease. N Engl J Med 2015;372:1441-52.</w:t>
      </w:r>
    </w:p>
    <w:p w14:paraId="2A23E6BC"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Olen O, Erichsen R, Sachs MC, et al. </w:t>
      </w:r>
      <w:r w:rsidRPr="00877AA7">
        <w:rPr>
          <w:rFonts w:ascii="Times New Roman" w:hAnsi="Times New Roman" w:cs="Times New Roman"/>
          <w:sz w:val="24"/>
          <w:szCs w:val="24"/>
          <w:lang w:val="en-GB"/>
        </w:rPr>
        <w:t>Colorectal cancer in ulcerative colitis: a Scandinavian population-based cohort study. Lancet 2020;395:123-131.</w:t>
      </w:r>
    </w:p>
    <w:p w14:paraId="3E578287"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Castano-Milla C, Chaparro M, Gisbert JP. Systematic review with meta-analysis: the declining risk of colorectal cancer in ulcerative colitis. Aliment Pharmacol Ther 2014;39:645-59.</w:t>
      </w:r>
    </w:p>
    <w:p w14:paraId="3E3752C7"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Magro F, Gionchetti P, Eliakim R, et al. </w:t>
      </w:r>
      <w:r w:rsidRPr="00877AA7">
        <w:rPr>
          <w:rFonts w:ascii="Times New Roman" w:hAnsi="Times New Roman" w:cs="Times New Roman"/>
          <w:sz w:val="24"/>
          <w:szCs w:val="24"/>
          <w:lang w:val="en-GB"/>
        </w:rPr>
        <w:t>Third European Evidence-based Consensus on Diagnosis and Management of Ulcerative Colitis. Part 1: Definitions, Diagnosis, Extra-intestinal Manifestations, Pregnancy, Cancer Surveillance, Surgery, and Ileo-anal Pouch Disorders. J Crohns Colitis 2017;11:649-670.</w:t>
      </w:r>
    </w:p>
    <w:p w14:paraId="6B6F7F0C"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Maaser C, Sturm A, Vavricka SR, et al. </w:t>
      </w:r>
      <w:r w:rsidRPr="00877AA7">
        <w:rPr>
          <w:rFonts w:ascii="Times New Roman" w:hAnsi="Times New Roman" w:cs="Times New Roman"/>
          <w:sz w:val="24"/>
          <w:szCs w:val="24"/>
          <w:lang w:val="en-GB"/>
        </w:rPr>
        <w:t>ECCO-ESGAR Guideline for Diagnostic Assessment in IBD Part 1: Initial diagnosis, monitoring of known IBD, detection of complications. J Crohns Colitis 2019;13:144-164.</w:t>
      </w:r>
    </w:p>
    <w:p w14:paraId="2F69D8A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Cairns SR, Scholefield JH, Steele RJ, et al. Guidelines for colorectal cancer screening and surveillance in moderate and high risk groups (update from 2002). Gut 2010;59:666-89.</w:t>
      </w:r>
    </w:p>
    <w:p w14:paraId="0AA8A0A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Annese V, Daperno M, Rutter MD, et al. </w:t>
      </w:r>
      <w:r w:rsidRPr="00877AA7">
        <w:rPr>
          <w:rFonts w:ascii="Times New Roman" w:hAnsi="Times New Roman" w:cs="Times New Roman"/>
          <w:sz w:val="24"/>
          <w:szCs w:val="24"/>
          <w:lang w:val="en-GB"/>
        </w:rPr>
        <w:t>European evidence based consensus for endoscopy in inflammatory bowel disease. J Crohns Colitis 2013;7:982-1018.</w:t>
      </w:r>
    </w:p>
    <w:p w14:paraId="0227424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Farraye FA, Odze RD, Eaden J, et al. </w:t>
      </w:r>
      <w:r w:rsidRPr="00877AA7">
        <w:rPr>
          <w:rFonts w:ascii="Times New Roman" w:hAnsi="Times New Roman" w:cs="Times New Roman"/>
          <w:sz w:val="24"/>
          <w:szCs w:val="24"/>
          <w:lang w:val="en-GB"/>
        </w:rPr>
        <w:t>AGA medical position statement on the diagnosis and management of colorectal neoplasia in inflammatory bowel disease. Gastroenterology 2010;138:738-45.</w:t>
      </w:r>
    </w:p>
    <w:p w14:paraId="3725F54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Aalykke C, Jensen MD, Fallingborg J, et al. </w:t>
      </w:r>
      <w:r w:rsidRPr="00877AA7">
        <w:rPr>
          <w:rFonts w:ascii="Times New Roman" w:hAnsi="Times New Roman" w:cs="Times New Roman"/>
          <w:sz w:val="24"/>
          <w:szCs w:val="24"/>
          <w:lang w:val="en-GB"/>
        </w:rPr>
        <w:t>Colonoscopy surveillance for dysplasia and colorectal cancer in patients with inflammatory bowel disease. Dan Med J 2015;62:B4995.</w:t>
      </w:r>
    </w:p>
    <w:p w14:paraId="463EB48D"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Olen O, Erichsen R, Sachs MC, et al. </w:t>
      </w:r>
      <w:r w:rsidRPr="00877AA7">
        <w:rPr>
          <w:rFonts w:ascii="Times New Roman" w:hAnsi="Times New Roman" w:cs="Times New Roman"/>
          <w:sz w:val="24"/>
          <w:szCs w:val="24"/>
          <w:lang w:val="en-GB"/>
        </w:rPr>
        <w:t>Colorectal cancer in Crohn's disease: a Scandinavian population-based cohort study. Lancet Gastroenterol Hepatol 2020.</w:t>
      </w:r>
    </w:p>
    <w:p w14:paraId="6EA17251"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Gupta RB, Harpaz N, Itzkowitz S, et al. </w:t>
      </w:r>
      <w:r w:rsidRPr="00877AA7">
        <w:rPr>
          <w:rFonts w:ascii="Times New Roman" w:hAnsi="Times New Roman" w:cs="Times New Roman"/>
          <w:sz w:val="24"/>
          <w:szCs w:val="24"/>
          <w:lang w:val="en-GB"/>
        </w:rPr>
        <w:t>Histologic inflammation is a risk factor for progression to colorectal neoplasia in ulcerative colitis: a cohort study. Gastroenterology 2007;133:1099-105; quiz 1340-1.</w:t>
      </w:r>
    </w:p>
    <w:p w14:paraId="42AB793F"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lastRenderedPageBreak/>
        <w:t xml:space="preserve">Rutter MD, Saunders BP, Wilkinson KH, et al. </w:t>
      </w:r>
      <w:r w:rsidRPr="00877AA7">
        <w:rPr>
          <w:rFonts w:ascii="Times New Roman" w:hAnsi="Times New Roman" w:cs="Times New Roman"/>
          <w:sz w:val="24"/>
          <w:szCs w:val="24"/>
          <w:lang w:val="en-GB"/>
        </w:rPr>
        <w:t>Cancer surveillance in longstanding ulcerative colitis: endoscopic appearances help predict cancer risk. Gut 2004;53:1813-6.</w:t>
      </w:r>
    </w:p>
    <w:p w14:paraId="47574E69"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Politis DS, Katsanos KH, Tsianos EV, et al. </w:t>
      </w:r>
      <w:r w:rsidRPr="00877AA7">
        <w:rPr>
          <w:rFonts w:ascii="Times New Roman" w:hAnsi="Times New Roman" w:cs="Times New Roman"/>
          <w:sz w:val="24"/>
          <w:szCs w:val="24"/>
          <w:lang w:val="en-GB"/>
        </w:rPr>
        <w:t>Pseudopolyps in inflammatory bowel diseases: Have we learned enough? World J Gastroenterol 2017;23:1541-1551.</w:t>
      </w:r>
    </w:p>
    <w:p w14:paraId="7B67FAE4"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Baars JE, Looman CW, Steyerberg EW, et al. </w:t>
      </w:r>
      <w:r w:rsidRPr="00877AA7">
        <w:rPr>
          <w:rFonts w:ascii="Times New Roman" w:hAnsi="Times New Roman" w:cs="Times New Roman"/>
          <w:sz w:val="24"/>
          <w:szCs w:val="24"/>
          <w:lang w:val="en-GB"/>
        </w:rPr>
        <w:t>The risk of inflammatory bowel disease-related colorectal carcinoma is limited: results from a nationwide nested case-control study. Am J Gastroenterol 2011;106:319-28.</w:t>
      </w:r>
    </w:p>
    <w:p w14:paraId="5F10FA7B"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Mahmoud R, Shah SC, Ten Hove JR, et al. </w:t>
      </w:r>
      <w:r w:rsidRPr="00877AA7">
        <w:rPr>
          <w:rFonts w:ascii="Times New Roman" w:hAnsi="Times New Roman" w:cs="Times New Roman"/>
          <w:sz w:val="24"/>
          <w:szCs w:val="24"/>
          <w:lang w:val="en-GB"/>
        </w:rPr>
        <w:t>No Association Between Pseudopolyps and Colorectal Neoplasia in Patients With Inflammatory Bowel Diseases. Gastroenterology 2019;156:1333-1344.e3.</w:t>
      </w:r>
    </w:p>
    <w:p w14:paraId="2966320D"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Choi CR, Al Bakir I, Ding NJ, et al. </w:t>
      </w:r>
      <w:r w:rsidRPr="00877AA7">
        <w:rPr>
          <w:rFonts w:ascii="Times New Roman" w:hAnsi="Times New Roman" w:cs="Times New Roman"/>
          <w:sz w:val="24"/>
          <w:szCs w:val="24"/>
          <w:lang w:val="en-GB"/>
        </w:rPr>
        <w:t>Cumulative burden of inflammation predicts colorectal neoplasia risk in ulcerative colitis: a large single-centre study. Gut 2017.</w:t>
      </w:r>
    </w:p>
    <w:p w14:paraId="509AEFBE"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Soetikno RM, Lin OS, Heidenreich PA, et al. </w:t>
      </w:r>
      <w:r w:rsidRPr="00877AA7">
        <w:rPr>
          <w:rFonts w:ascii="Times New Roman" w:hAnsi="Times New Roman" w:cs="Times New Roman"/>
          <w:sz w:val="24"/>
          <w:szCs w:val="24"/>
          <w:lang w:val="en-GB"/>
        </w:rPr>
        <w:t>Increased risk of colorectal neoplasia in patients with primary sclerosing cholangitis and ulcerative colitis: a meta-analysis. Gastrointest Endosc 2002;56:48-54.</w:t>
      </w:r>
    </w:p>
    <w:p w14:paraId="62EC2FC0"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Sorensen JO, Nielsen OH, Andersson M, et al. </w:t>
      </w:r>
      <w:r w:rsidRPr="00877AA7">
        <w:rPr>
          <w:rFonts w:ascii="Times New Roman" w:hAnsi="Times New Roman" w:cs="Times New Roman"/>
          <w:sz w:val="24"/>
          <w:szCs w:val="24"/>
          <w:lang w:val="en-GB"/>
        </w:rPr>
        <w:t>Inflammatory bowel disease with primary sclerosing cholangitis: A Danish population-based cohort study 1977-2011. Liver Int 2018;38:532-541.</w:t>
      </w:r>
    </w:p>
    <w:p w14:paraId="19F0CFE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Askling J, Dickman PW, Karlen P, et al. </w:t>
      </w:r>
      <w:r w:rsidRPr="00877AA7">
        <w:rPr>
          <w:rFonts w:ascii="Times New Roman" w:hAnsi="Times New Roman" w:cs="Times New Roman"/>
          <w:sz w:val="24"/>
          <w:szCs w:val="24"/>
          <w:lang w:val="en-GB"/>
        </w:rPr>
        <w:t>Family history as a risk factor for colorectal cancer in inflammatory bowel disease. Gastroenterology 2001;120:1356-62.</w:t>
      </w:r>
    </w:p>
    <w:p w14:paraId="466409F6"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Riddell RH, Goldman H, Ransohoff DF, et al. </w:t>
      </w:r>
      <w:r w:rsidRPr="00877AA7">
        <w:rPr>
          <w:rFonts w:ascii="Times New Roman" w:hAnsi="Times New Roman" w:cs="Times New Roman"/>
          <w:sz w:val="24"/>
          <w:szCs w:val="24"/>
          <w:lang w:val="en-GB"/>
        </w:rPr>
        <w:t>Dysplasia in inflammatory bowel disease: standardized classification with provisional clinical applications. Hum Pathol 1983;14:931-68.</w:t>
      </w:r>
    </w:p>
    <w:p w14:paraId="06DEFBAF"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Rutter MD, Saunders BP, Schofield G, et al. </w:t>
      </w:r>
      <w:r w:rsidRPr="00877AA7">
        <w:rPr>
          <w:rFonts w:ascii="Times New Roman" w:hAnsi="Times New Roman" w:cs="Times New Roman"/>
          <w:sz w:val="24"/>
          <w:szCs w:val="24"/>
          <w:lang w:val="en-GB"/>
        </w:rPr>
        <w:t>Pancolonic indigo carmine dye spraying for the detection of dysplasia in ulcerative colitis. Gut 2004;53:256-60.</w:t>
      </w:r>
    </w:p>
    <w:p w14:paraId="336A2FD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Moussata D, Allez M, Cazals-Hatem D, et al. </w:t>
      </w:r>
      <w:r w:rsidRPr="00877AA7">
        <w:rPr>
          <w:rFonts w:ascii="Times New Roman" w:hAnsi="Times New Roman" w:cs="Times New Roman"/>
          <w:sz w:val="24"/>
          <w:szCs w:val="24"/>
          <w:lang w:val="en-GB"/>
        </w:rPr>
        <w:t>Are random biopsies still useful for the detection of neoplasia in patients with IBD undergoing surveillance colonoscopy with chromoendoscopy? Gut 2018;67:616-624.</w:t>
      </w:r>
    </w:p>
    <w:p w14:paraId="0BB9CE4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Marion JF, Waye JD, Present DH, et al. Chromoendoscopy-targeted biopsies are superior to standard colonoscopic surveillance for detecting dysplasia in inflammatory bowel disease patients: a prospective endoscopic trial. Am J Gastroenterol 2008;103:2342-9.</w:t>
      </w:r>
    </w:p>
    <w:p w14:paraId="722A5F37"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van Schaik FD, Oldenburg B, Offerhaus GJ, et al. </w:t>
      </w:r>
      <w:r w:rsidRPr="00877AA7">
        <w:rPr>
          <w:rFonts w:ascii="Times New Roman" w:hAnsi="Times New Roman" w:cs="Times New Roman"/>
          <w:sz w:val="24"/>
          <w:szCs w:val="24"/>
          <w:lang w:val="en-GB"/>
        </w:rPr>
        <w:t>Role of immunohistochemical markers in predicting progression of dysplasia to advanced neoplasia in patients with ulcerative colitis. Inflamm Bowel Dis 2012;18:480-8.</w:t>
      </w:r>
    </w:p>
    <w:p w14:paraId="5E93A56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Choi CH, Rutter MD, Askari A, et al. </w:t>
      </w:r>
      <w:r w:rsidRPr="00877AA7">
        <w:rPr>
          <w:rFonts w:ascii="Times New Roman" w:hAnsi="Times New Roman" w:cs="Times New Roman"/>
          <w:sz w:val="24"/>
          <w:szCs w:val="24"/>
          <w:lang w:val="en-GB"/>
        </w:rPr>
        <w:t>Forty-Year Analysis of Colonoscopic Surveillance Program for Neoplasia in Ulcerative Colitis: An Updated Overview. Am J Gastroenterol 2015;110:1022-34.</w:t>
      </w:r>
    </w:p>
    <w:p w14:paraId="613C89B9"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Greenstein AJ, Sachar DB, Smith H, et al. </w:t>
      </w:r>
      <w:r w:rsidRPr="00877AA7">
        <w:rPr>
          <w:rFonts w:ascii="Times New Roman" w:hAnsi="Times New Roman" w:cs="Times New Roman"/>
          <w:sz w:val="24"/>
          <w:szCs w:val="24"/>
          <w:lang w:val="en-GB"/>
        </w:rPr>
        <w:t>A comparison of cancer risk in Crohn's disease and ulcerative colitis. Cancer 1981;48:2742-5.</w:t>
      </w:r>
    </w:p>
    <w:p w14:paraId="6A7C7856"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Snover DC. Update on the serrated pathway to colorectal carcinoma. Hum Pathol 2011;42:1-10.</w:t>
      </w:r>
    </w:p>
    <w:p w14:paraId="44217E4B"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Thorlacius H, Takeuchi Y, Kanesaka T, et al. </w:t>
      </w:r>
      <w:r w:rsidRPr="00877AA7">
        <w:rPr>
          <w:rFonts w:ascii="Times New Roman" w:hAnsi="Times New Roman" w:cs="Times New Roman"/>
          <w:sz w:val="24"/>
          <w:szCs w:val="24"/>
          <w:lang w:val="en-GB"/>
        </w:rPr>
        <w:t>Serrated polyps - a concealed but prevalent precursor of colorectal cancer. Scand J Gastroenterol 2017;52:654-661.</w:t>
      </w:r>
    </w:p>
    <w:p w14:paraId="53F6D12C"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Rubio CA, Befrits R, Jaramillo E, et al. </w:t>
      </w:r>
      <w:r w:rsidRPr="00877AA7">
        <w:rPr>
          <w:rFonts w:ascii="Times New Roman" w:hAnsi="Times New Roman" w:cs="Times New Roman"/>
          <w:sz w:val="24"/>
          <w:szCs w:val="24"/>
          <w:lang w:val="en-GB"/>
        </w:rPr>
        <w:t>Villous and serrated adenomatous growth bordering carcinomas in inflammatory bowel disease. Anticancer Res 2000;20:4761-4.</w:t>
      </w:r>
    </w:p>
    <w:p w14:paraId="3EC35B3A"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Kudo S, Tamura S, Nakajima T, et al. </w:t>
      </w:r>
      <w:r w:rsidRPr="00877AA7">
        <w:rPr>
          <w:rFonts w:ascii="Times New Roman" w:hAnsi="Times New Roman" w:cs="Times New Roman"/>
          <w:sz w:val="24"/>
          <w:szCs w:val="24"/>
          <w:lang w:val="en-GB"/>
        </w:rPr>
        <w:t>Diagnosis of colorectal tumorous lesions by magnifying endoscopy. Gastrointest Endosc 1996;44:8-14.</w:t>
      </w:r>
    </w:p>
    <w:p w14:paraId="678F9C88"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Iacucci M, Hassan C, Fort Gasia M, et al. </w:t>
      </w:r>
      <w:r w:rsidRPr="00877AA7">
        <w:rPr>
          <w:rFonts w:ascii="Times New Roman" w:hAnsi="Times New Roman" w:cs="Times New Roman"/>
          <w:sz w:val="24"/>
          <w:szCs w:val="24"/>
          <w:lang w:val="en-GB"/>
        </w:rPr>
        <w:t>Serrated adenoma prevalence in inflammatory bowel disease surveillance colonoscopy, and characteristics revealed by chromoendoscopy and virtual chromoendoscopy. Can J Gastroenterol Hepatol 2014;28:589-94.</w:t>
      </w:r>
    </w:p>
    <w:p w14:paraId="0B74ECCB"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Hazewinkel Y, Lopez-Ceron M, East JE, et al. Endoscopic features of sessile serrated adenomas: validation by international experts using high-resolution white-light endoscopy and narrow-band imaging. Gastrointest Endosc 2013;77:916-24.</w:t>
      </w:r>
    </w:p>
    <w:p w14:paraId="1FACE3FE"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lastRenderedPageBreak/>
        <w:t xml:space="preserve">Iacucci M, Furfaro F, Matsumoto T, et al. </w:t>
      </w:r>
      <w:r w:rsidRPr="00877AA7">
        <w:rPr>
          <w:rFonts w:ascii="Times New Roman" w:hAnsi="Times New Roman" w:cs="Times New Roman"/>
          <w:sz w:val="24"/>
          <w:szCs w:val="24"/>
          <w:lang w:val="en-GB"/>
        </w:rPr>
        <w:t>Advanced endoscopic techniques in the assessment of inflammatory bowel disease: new technology, new era. Gut 2018.</w:t>
      </w:r>
    </w:p>
    <w:p w14:paraId="46B33C3F"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Soetikno R, Subramanian V, Kaltenbach T, et al. </w:t>
      </w:r>
      <w:r w:rsidRPr="00877AA7">
        <w:rPr>
          <w:rFonts w:ascii="Times New Roman" w:hAnsi="Times New Roman" w:cs="Times New Roman"/>
          <w:sz w:val="24"/>
          <w:szCs w:val="24"/>
          <w:lang w:val="en-GB"/>
        </w:rPr>
        <w:t>The detection of nonpolypoid (flat and depressed) colorectal neoplasms in patients with inflammatory bowel disease. Gastroenterology 2013;144:1349-1352.</w:t>
      </w:r>
    </w:p>
    <w:p w14:paraId="651B26D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Kaltenbach TR, Soetikno RM, DeVivo R, et al. </w:t>
      </w:r>
      <w:r w:rsidRPr="00877AA7">
        <w:rPr>
          <w:rFonts w:ascii="Times New Roman" w:hAnsi="Times New Roman" w:cs="Times New Roman"/>
          <w:sz w:val="24"/>
          <w:szCs w:val="24"/>
          <w:lang w:val="en-GB"/>
        </w:rPr>
        <w:t>Optimizing the quality of endoscopy in inflammatory bowel disease: focus on surveillance and management of colorectal dysplasia using interactive image- and video-based teaching. Gastrointest Endosc 2017;86:1107-1117.e1.</w:t>
      </w:r>
    </w:p>
    <w:p w14:paraId="5DADB370"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Imperatore N, Castiglione F, Testa A, et al. Augmented Endoscopy for Surveillance of Colonic Inflammatory Bowel Disease: Systematic Review With Network Meta-analysis. J Crohns Colitis 2019;13:714-724.</w:t>
      </w:r>
    </w:p>
    <w:p w14:paraId="6BC9A567"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Iacucci M, Kaplan GG, Panaccione R, et al. </w:t>
      </w:r>
      <w:r w:rsidRPr="00877AA7">
        <w:rPr>
          <w:rFonts w:ascii="Times New Roman" w:hAnsi="Times New Roman" w:cs="Times New Roman"/>
          <w:sz w:val="24"/>
          <w:szCs w:val="24"/>
          <w:lang w:val="en-GB"/>
        </w:rPr>
        <w:t>A Randomized Trial Comparing High Definition Colonoscopy Alone With High Definition Dye Spraying and Electronic Virtual Chromoendoscopy for Detection of Colonic Neoplastic Lesions During IBD Surveillance Colonoscopy. Am J Gastroenterol 2018;113:225-234.</w:t>
      </w:r>
    </w:p>
    <w:p w14:paraId="31DB58D4"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Bisschops R, Bessissow T, Joseph JA, et al. </w:t>
      </w:r>
      <w:r w:rsidRPr="00877AA7">
        <w:rPr>
          <w:rFonts w:ascii="Times New Roman" w:hAnsi="Times New Roman" w:cs="Times New Roman"/>
          <w:sz w:val="24"/>
          <w:szCs w:val="24"/>
          <w:lang w:val="en-GB"/>
        </w:rPr>
        <w:t>Chromoendoscopy versus narrow band imaging in UC: a prospective randomised controlled trial. Gut 2018;67:1087-1094.</w:t>
      </w:r>
    </w:p>
    <w:p w14:paraId="46EB92F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Efthymiou M, Allen PB, Taylor AC, et al. </w:t>
      </w:r>
      <w:r w:rsidRPr="00877AA7">
        <w:rPr>
          <w:rFonts w:ascii="Times New Roman" w:hAnsi="Times New Roman" w:cs="Times New Roman"/>
          <w:sz w:val="24"/>
          <w:szCs w:val="24"/>
          <w:lang w:val="en-GB"/>
        </w:rPr>
        <w:t>Chromoendoscopy versus narrow band imaging for colonic surveillance in inflammatory bowel disease. Inflamm Bowel Dis 2013;19:2132-8.</w:t>
      </w:r>
    </w:p>
    <w:p w14:paraId="5671A7F4"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Pellise M, Lopez-Ceron M, Rodriguez de Miguel C, et al. </w:t>
      </w:r>
      <w:r w:rsidRPr="00877AA7">
        <w:rPr>
          <w:rFonts w:ascii="Times New Roman" w:hAnsi="Times New Roman" w:cs="Times New Roman"/>
          <w:sz w:val="24"/>
          <w:szCs w:val="24"/>
          <w:lang w:val="en-GB"/>
        </w:rPr>
        <w:t>Narrow-band imaging as an alternative to chromoendoscopy for the detection of dysplasia in long-standing inflammatory bowel disease: a prospective, randomized, crossover study. Gastrointest Endosc 2011;74:840-8.</w:t>
      </w:r>
    </w:p>
    <w:p w14:paraId="61452B8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The Paris endoscopic classification of superficial neoplastic lesions: esophagus, stomach, and colon: November 30 to December 1, 2002. Gastrointest Endosc 2003;58:S3-43.</w:t>
      </w:r>
    </w:p>
    <w:p w14:paraId="35A2FB56"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Laine L, Kaltenbach T, Barkun A, et al. </w:t>
      </w:r>
      <w:r w:rsidRPr="00877AA7">
        <w:rPr>
          <w:rFonts w:ascii="Times New Roman" w:hAnsi="Times New Roman" w:cs="Times New Roman"/>
          <w:sz w:val="24"/>
          <w:szCs w:val="24"/>
          <w:lang w:val="en-GB"/>
        </w:rPr>
        <w:t>SCENIC international consensus statement on surveillance and management of dysplasia in inflammatory bowel disease. Gastrointest Endosc 2015;81:489-501.e26.</w:t>
      </w:r>
    </w:p>
    <w:p w14:paraId="4890D54E"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Iacucci M, McQuaid K, Gui XS, et al. </w:t>
      </w:r>
      <w:r w:rsidRPr="00877AA7">
        <w:rPr>
          <w:rFonts w:ascii="Times New Roman" w:hAnsi="Times New Roman" w:cs="Times New Roman"/>
          <w:sz w:val="24"/>
          <w:szCs w:val="24"/>
          <w:lang w:val="en-GB"/>
        </w:rPr>
        <w:t>A multimodal (FACILE) classification for optical diagnosis of inflammatory bowel disease associated neoplasia. Endoscopy 2019;51:133-141.</w:t>
      </w:r>
    </w:p>
    <w:p w14:paraId="7753DA9D"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Hewett DG, Kaltenbach T, Sano Y, et al. </w:t>
      </w:r>
      <w:r w:rsidRPr="00877AA7">
        <w:rPr>
          <w:rFonts w:ascii="Times New Roman" w:hAnsi="Times New Roman" w:cs="Times New Roman"/>
          <w:sz w:val="24"/>
          <w:szCs w:val="24"/>
          <w:lang w:val="en-GB"/>
        </w:rPr>
        <w:t>Validation of a simple classification system for endoscopic diagnosis of small colorectal polyps using narrow-band imaging. Gastroenterology 2012;143:599-607 e1.</w:t>
      </w:r>
    </w:p>
    <w:p w14:paraId="66F6AB99"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Watanabe T, Ajioka Y, Mitsuyama K, et al. </w:t>
      </w:r>
      <w:r w:rsidRPr="00877AA7">
        <w:rPr>
          <w:rFonts w:ascii="Times New Roman" w:hAnsi="Times New Roman" w:cs="Times New Roman"/>
          <w:sz w:val="24"/>
          <w:szCs w:val="24"/>
          <w:lang w:val="en-GB"/>
        </w:rPr>
        <w:t>Comparison of Targeted vs Random Biopsies for Surveillance of Ulcerative Colitis-Associated Colorectal Cancer. Gastroenterology 2016;151:1122-1130.</w:t>
      </w:r>
    </w:p>
    <w:p w14:paraId="2022027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van den Broek FJ, Stokkers PC, Reitsma JB, et al. </w:t>
      </w:r>
      <w:r w:rsidRPr="00877AA7">
        <w:rPr>
          <w:rFonts w:ascii="Times New Roman" w:hAnsi="Times New Roman" w:cs="Times New Roman"/>
          <w:sz w:val="24"/>
          <w:szCs w:val="24"/>
          <w:lang w:val="en-GB"/>
        </w:rPr>
        <w:t>Random biopsies taken during colonoscopic surveillance of patients with longstanding ulcerative colitis: low yield and absence of clinical consequences. Am J Gastroenterol 2014;109:715-22.</w:t>
      </w:r>
    </w:p>
    <w:p w14:paraId="53C49E8A"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Navaneethan U, Kochhar G, Venkatesh PG, et al. </w:t>
      </w:r>
      <w:r w:rsidRPr="00877AA7">
        <w:rPr>
          <w:rFonts w:ascii="Times New Roman" w:hAnsi="Times New Roman" w:cs="Times New Roman"/>
          <w:sz w:val="24"/>
          <w:szCs w:val="24"/>
          <w:lang w:val="en-GB"/>
        </w:rPr>
        <w:t>Random biopsies during surveillance colonoscopy increase dysplasia detection in patients with primary sclerosing cholangitis and ulcerative colitis. J Crohns Colitis 2013;7:974-81.</w:t>
      </w:r>
    </w:p>
    <w:p w14:paraId="3902E6C8"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Bisschops R, East JE, Hassan C, et al. </w:t>
      </w:r>
      <w:r w:rsidRPr="00877AA7">
        <w:rPr>
          <w:rFonts w:ascii="Times New Roman" w:hAnsi="Times New Roman" w:cs="Times New Roman"/>
          <w:sz w:val="24"/>
          <w:szCs w:val="24"/>
          <w:lang w:val="en-GB"/>
        </w:rPr>
        <w:t>Advanced imaging for detection and differentiation of colorectal neoplasia: European Society of Gastrointestinal Endoscopy (ESGE) Guideline - Update 2019. Endoscopy 2019;51:1155-1179.</w:t>
      </w:r>
    </w:p>
    <w:p w14:paraId="3F5C478B"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Beintaris I, Rutter M. Advanced imaging in colonoscopy: contemporary approach to dysplasia surveillance in inflammatory bowel disease. Frontline Gastroenterol 2016;7:308-315.</w:t>
      </w:r>
    </w:p>
    <w:p w14:paraId="523184E0"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Bye WA, Nguyen TM, Parker CE, et al. </w:t>
      </w:r>
      <w:r w:rsidRPr="00877AA7">
        <w:rPr>
          <w:rFonts w:ascii="Times New Roman" w:hAnsi="Times New Roman" w:cs="Times New Roman"/>
          <w:sz w:val="24"/>
          <w:szCs w:val="24"/>
          <w:lang w:val="en-GB"/>
        </w:rPr>
        <w:t>Strategies for detecting colon cancer in patients with inflammatory bowel disease. Cochrane Database Syst Rev 2017;9:CD000279.</w:t>
      </w:r>
    </w:p>
    <w:p w14:paraId="50C355FF"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Rutter MD, Saunders BP, Wilkinson KH, et al. </w:t>
      </w:r>
      <w:r w:rsidRPr="00877AA7">
        <w:rPr>
          <w:rFonts w:ascii="Times New Roman" w:hAnsi="Times New Roman" w:cs="Times New Roman"/>
          <w:sz w:val="24"/>
          <w:szCs w:val="24"/>
          <w:lang w:val="en-GB"/>
        </w:rPr>
        <w:t>Thirty-year analysis of a colonoscopic surveillance program for neoplasia in ulcerative colitis. Gastroenterology 2006;130:1030-8.</w:t>
      </w:r>
    </w:p>
    <w:p w14:paraId="70C7028F"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lastRenderedPageBreak/>
        <w:t xml:space="preserve">Kronborg O, Fenger C, Olsen J, et al. </w:t>
      </w:r>
      <w:r w:rsidRPr="00877AA7">
        <w:rPr>
          <w:rFonts w:ascii="Times New Roman" w:hAnsi="Times New Roman" w:cs="Times New Roman"/>
          <w:sz w:val="24"/>
          <w:szCs w:val="24"/>
          <w:lang w:val="en-GB"/>
        </w:rPr>
        <w:t>Randomised study of screening for colorectal cancer with faecal-occult-blood test. Lancet 1996;348:1467-71.</w:t>
      </w:r>
    </w:p>
    <w:p w14:paraId="1DBA0982"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Filipe MI, Edwards MR, Ehsanullah M. A prospective study of dysplasia and carcinoma in the rectal biopsies and rectal stump of eight patients following ileorectal anastomosis in ulcerative colitis. Histopathology 1985;9:1139-53.</w:t>
      </w:r>
    </w:p>
    <w:p w14:paraId="050B86E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Oakley JR, Lavery IC, Fazio VW, et al. </w:t>
      </w:r>
      <w:r w:rsidRPr="00877AA7">
        <w:rPr>
          <w:rFonts w:ascii="Times New Roman" w:hAnsi="Times New Roman" w:cs="Times New Roman"/>
          <w:sz w:val="24"/>
          <w:szCs w:val="24"/>
          <w:lang w:val="en-GB"/>
        </w:rPr>
        <w:t>The fate of the rectal stump after subtotal colectomy for ulcerative colitis. Dis Colon Rectum 1985;28:394-6.</w:t>
      </w:r>
    </w:p>
    <w:p w14:paraId="264270F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Baker WN, Glass RE, Ritchie JK, et al. Cancer of the rectum following colectomy and ileorectal anastomosis for ulcerative colitis. Br J Surg 1978;65:862-8.</w:t>
      </w:r>
    </w:p>
    <w:p w14:paraId="5DF42D36"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Lutgens MW, van Oijen MG, Vleggaar FP, et al. </w:t>
      </w:r>
      <w:r w:rsidRPr="00877AA7">
        <w:rPr>
          <w:rFonts w:ascii="Times New Roman" w:hAnsi="Times New Roman" w:cs="Times New Roman"/>
          <w:sz w:val="24"/>
          <w:szCs w:val="24"/>
          <w:lang w:val="en-GB"/>
        </w:rPr>
        <w:t>Risk factors for rectal stump cancer in inflammatory bowel disease. Dis Colon Rectum 2012;55:191-6.</w:t>
      </w:r>
    </w:p>
    <w:p w14:paraId="7B77520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Derikx L, de Jong ME, Hoentjen F. Short article: Recommendations on rectal surveillance for colorectal cancer after subtotal colectomy in patients with inflammatory bowel disease. Eur J Gastroenterol Hepatol 2018;30:843-846.</w:t>
      </w:r>
    </w:p>
    <w:p w14:paraId="2B928F1E"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Das P, Johnson MW, Tekkis PP, et al. </w:t>
      </w:r>
      <w:r w:rsidRPr="00877AA7">
        <w:rPr>
          <w:rFonts w:ascii="Times New Roman" w:hAnsi="Times New Roman" w:cs="Times New Roman"/>
          <w:sz w:val="24"/>
          <w:szCs w:val="24"/>
          <w:lang w:val="en-GB"/>
        </w:rPr>
        <w:t>Risk of dysplasia and adenocarcinoma following restorative proctocolectomy for ulcerative colitis. Colorectal Dis 2007;9:15-27.</w:t>
      </w:r>
    </w:p>
    <w:p w14:paraId="30892AC5"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Kariv R, Remzi FH, Lian L, et al. </w:t>
      </w:r>
      <w:r w:rsidRPr="00877AA7">
        <w:rPr>
          <w:rFonts w:ascii="Times New Roman" w:hAnsi="Times New Roman" w:cs="Times New Roman"/>
          <w:sz w:val="24"/>
          <w:szCs w:val="24"/>
          <w:lang w:val="en-GB"/>
        </w:rPr>
        <w:t>Preoperative colorectal neoplasia increases risk for pouch neoplasia in patients with restorative proctocolectomy. Gastroenterology 2010;139:806-12, 812 e1-2.</w:t>
      </w:r>
    </w:p>
    <w:p w14:paraId="193A9C3D"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Veress B, Reinholt FP, Lindquist K, et al. </w:t>
      </w:r>
      <w:r w:rsidRPr="00877AA7">
        <w:rPr>
          <w:rFonts w:ascii="Times New Roman" w:hAnsi="Times New Roman" w:cs="Times New Roman"/>
          <w:sz w:val="24"/>
          <w:szCs w:val="24"/>
          <w:lang w:val="en-GB"/>
        </w:rPr>
        <w:t>Long-term histomorphological surveillance of the pelvic ileal pouch: dysplasia develops in a subgroup of patients. Gastroenterology 1995;109:1090-7.</w:t>
      </w:r>
    </w:p>
    <w:p w14:paraId="78888D60"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rPr>
        <w:t xml:space="preserve">Sundhedsstyrelsen. Anbefalinger vedrørende screening for tyk- og endetarmskræft.  </w:t>
      </w:r>
      <w:r w:rsidRPr="00877AA7">
        <w:rPr>
          <w:rFonts w:ascii="Times New Roman" w:hAnsi="Times New Roman" w:cs="Times New Roman"/>
          <w:sz w:val="24"/>
          <w:szCs w:val="24"/>
          <w:lang w:val="en-GB"/>
        </w:rPr>
        <w:t>2010.</w:t>
      </w:r>
    </w:p>
    <w:p w14:paraId="29A48513" w14:textId="77777777" w:rsidR="001F1E82" w:rsidRPr="00877AA7" w:rsidRDefault="001F1E82" w:rsidP="00877AA7">
      <w:pPr>
        <w:pStyle w:val="ListParagraph"/>
        <w:numPr>
          <w:ilvl w:val="0"/>
          <w:numId w:val="29"/>
        </w:numPr>
        <w:rPr>
          <w:rFonts w:ascii="Times New Roman" w:hAnsi="Times New Roman" w:cs="Times New Roman"/>
          <w:sz w:val="24"/>
          <w:szCs w:val="24"/>
          <w:lang w:val="en-GB"/>
        </w:rPr>
      </w:pPr>
      <w:r w:rsidRPr="00877AA7">
        <w:rPr>
          <w:rFonts w:ascii="Times New Roman" w:hAnsi="Times New Roman" w:cs="Times New Roman"/>
          <w:sz w:val="24"/>
          <w:szCs w:val="24"/>
          <w:lang w:val="en-GB"/>
        </w:rPr>
        <w:t>Siegel CA, Schwartz LM, Woloshin S, et al. When should ulcerative colitis patients undergo colectomy for dysplasia? Mismatch between patient preferences and physician recommendations. Inflamm Bowel Dis 2010;16:1658-62.</w:t>
      </w:r>
    </w:p>
    <w:p w14:paraId="20362153" w14:textId="77777777" w:rsidR="00294997" w:rsidRPr="00877AA7" w:rsidRDefault="001F1E82" w:rsidP="00877AA7">
      <w:pPr>
        <w:pStyle w:val="EndNoteBibliography"/>
        <w:numPr>
          <w:ilvl w:val="0"/>
          <w:numId w:val="29"/>
        </w:numPr>
        <w:spacing w:after="240"/>
        <w:contextualSpacing/>
        <w:rPr>
          <w:rFonts w:ascii="Times New Roman" w:hAnsi="Times New Roman" w:cs="Times New Roman"/>
          <w:sz w:val="24"/>
          <w:szCs w:val="24"/>
          <w:lang w:val="en-US"/>
        </w:rPr>
      </w:pPr>
      <w:r w:rsidRPr="00877AA7">
        <w:rPr>
          <w:rFonts w:ascii="Times New Roman" w:hAnsi="Times New Roman" w:cs="Times New Roman"/>
          <w:sz w:val="24"/>
          <w:szCs w:val="24"/>
        </w:rPr>
        <w:t xml:space="preserve">Baars JE, Siegel CA, van't Spijker A, et al. </w:t>
      </w:r>
      <w:r w:rsidRPr="00877AA7">
        <w:rPr>
          <w:rFonts w:ascii="Times New Roman" w:hAnsi="Times New Roman" w:cs="Times New Roman"/>
          <w:sz w:val="24"/>
          <w:szCs w:val="24"/>
          <w:lang w:val="en-GB"/>
        </w:rPr>
        <w:t>Inflammatory bowel disease-patients are insufficiently educated about the basic characteristics of their disease and the associated risk of colorectal cancer. Dig Liver Dis 2010;42:777-84.</w:t>
      </w:r>
      <w:bookmarkStart w:id="1" w:name="_ENREF_76"/>
      <w:r w:rsidR="00294997" w:rsidRPr="00877AA7">
        <w:rPr>
          <w:rFonts w:ascii="Times New Roman" w:hAnsi="Times New Roman" w:cs="Times New Roman"/>
          <w:sz w:val="24"/>
          <w:szCs w:val="24"/>
          <w:lang w:val="en-US"/>
        </w:rPr>
        <w:t xml:space="preserve"> </w:t>
      </w:r>
    </w:p>
    <w:p w14:paraId="58FEB9E7" w14:textId="3514E561" w:rsidR="00294997" w:rsidRPr="00877AA7" w:rsidRDefault="00294997" w:rsidP="00877AA7">
      <w:pPr>
        <w:pStyle w:val="EndNoteBibliography"/>
        <w:numPr>
          <w:ilvl w:val="0"/>
          <w:numId w:val="29"/>
        </w:numPr>
        <w:spacing w:after="240"/>
        <w:contextualSpacing/>
        <w:rPr>
          <w:rFonts w:ascii="Times New Roman" w:hAnsi="Times New Roman" w:cs="Times New Roman"/>
          <w:sz w:val="24"/>
          <w:szCs w:val="24"/>
          <w:lang w:val="en-US"/>
        </w:rPr>
      </w:pPr>
      <w:r w:rsidRPr="00E954BB">
        <w:rPr>
          <w:rFonts w:ascii="Times New Roman" w:hAnsi="Times New Roman" w:cs="Times New Roman"/>
          <w:sz w:val="24"/>
          <w:szCs w:val="24"/>
        </w:rPr>
        <w:t xml:space="preserve">Rutter M, Bernstein C, Matsumoto T, et al. </w:t>
      </w:r>
      <w:r w:rsidRPr="00877AA7">
        <w:rPr>
          <w:rFonts w:ascii="Times New Roman" w:hAnsi="Times New Roman" w:cs="Times New Roman"/>
          <w:sz w:val="24"/>
          <w:szCs w:val="24"/>
          <w:lang w:val="en-US"/>
        </w:rPr>
        <w:t>Endoscopic appearance of dysplasia in ulcerative colitis and the role of staining. Endoscopy 2004;36:1109-14.</w:t>
      </w:r>
      <w:bookmarkEnd w:id="1"/>
    </w:p>
    <w:p w14:paraId="3F2EA69D" w14:textId="550E1238" w:rsidR="00294997" w:rsidRPr="00877AA7" w:rsidRDefault="00294997" w:rsidP="00877AA7">
      <w:pPr>
        <w:pStyle w:val="EndNoteBibliography"/>
        <w:numPr>
          <w:ilvl w:val="0"/>
          <w:numId w:val="29"/>
        </w:numPr>
        <w:spacing w:after="240"/>
        <w:contextualSpacing/>
        <w:rPr>
          <w:rFonts w:ascii="Times New Roman" w:hAnsi="Times New Roman" w:cs="Times New Roman"/>
          <w:sz w:val="24"/>
          <w:szCs w:val="24"/>
          <w:lang w:val="en-US"/>
        </w:rPr>
      </w:pPr>
      <w:bookmarkStart w:id="2" w:name="_ENREF_77"/>
      <w:r w:rsidRPr="00E954BB">
        <w:rPr>
          <w:rFonts w:ascii="Times New Roman" w:hAnsi="Times New Roman" w:cs="Times New Roman"/>
          <w:sz w:val="24"/>
          <w:szCs w:val="24"/>
        </w:rPr>
        <w:t xml:space="preserve">Sanduleanu S, Kaltenbach T, Barkun A, et al. </w:t>
      </w:r>
      <w:r w:rsidRPr="00877AA7">
        <w:rPr>
          <w:rFonts w:ascii="Times New Roman" w:hAnsi="Times New Roman" w:cs="Times New Roman"/>
          <w:sz w:val="24"/>
          <w:szCs w:val="24"/>
          <w:lang w:val="en-US"/>
        </w:rPr>
        <w:t>A roadmap to the implementation of chromoendoscopy in inflammatory bowel disease colonoscopy surveillance practice. Gastrointest Endosc 2016;83:213-22.</w:t>
      </w:r>
      <w:bookmarkEnd w:id="2"/>
    </w:p>
    <w:p w14:paraId="279204A4" w14:textId="156BA5D2" w:rsidR="001F1E82" w:rsidRPr="00DA1122" w:rsidRDefault="00294997" w:rsidP="00294997">
      <w:pPr>
        <w:pStyle w:val="EndNoteBibliography"/>
        <w:numPr>
          <w:ilvl w:val="0"/>
          <w:numId w:val="29"/>
        </w:numPr>
        <w:contextualSpacing/>
        <w:rPr>
          <w:rFonts w:ascii="Times New Roman" w:hAnsi="Times New Roman" w:cs="Times New Roman"/>
          <w:sz w:val="24"/>
          <w:szCs w:val="24"/>
        </w:rPr>
      </w:pPr>
      <w:bookmarkStart w:id="3" w:name="_ENREF_78"/>
      <w:r w:rsidRPr="00877AA7">
        <w:rPr>
          <w:rFonts w:ascii="Times New Roman" w:hAnsi="Times New Roman" w:cs="Times New Roman"/>
          <w:sz w:val="24"/>
          <w:szCs w:val="24"/>
          <w:lang w:val="en-US"/>
        </w:rPr>
        <w:t xml:space="preserve">Soetikno R, Sanduleanu S, Kaltenbach T. An atlas of the nonpolypoid colorectal neoplasms in inflammatory bowel disease. </w:t>
      </w:r>
      <w:r w:rsidRPr="00877AA7">
        <w:rPr>
          <w:rFonts w:ascii="Times New Roman" w:hAnsi="Times New Roman" w:cs="Times New Roman"/>
          <w:sz w:val="24"/>
          <w:szCs w:val="24"/>
        </w:rPr>
        <w:t>Gastrointest Endosc Clin N Am 2014;24:483-520.</w:t>
      </w:r>
      <w:bookmarkEnd w:id="3"/>
    </w:p>
    <w:p w14:paraId="27C8E025" w14:textId="163D48CC" w:rsidR="002E6BA6" w:rsidRDefault="002E6BA6" w:rsidP="00AC58EA">
      <w:pPr>
        <w:tabs>
          <w:tab w:val="left" w:pos="2880"/>
          <w:tab w:val="left" w:pos="4500"/>
          <w:tab w:val="left" w:pos="4536"/>
        </w:tabs>
        <w:spacing w:line="240" w:lineRule="auto"/>
        <w:rPr>
          <w:rFonts w:ascii="Times New Roman" w:hAnsi="Times New Roman" w:cs="Times New Roman"/>
          <w:sz w:val="24"/>
          <w:szCs w:val="24"/>
          <w:lang w:val="en-GB"/>
        </w:rPr>
      </w:pPr>
    </w:p>
    <w:p w14:paraId="5D4351A0" w14:textId="77777777" w:rsidR="00EF7BE2" w:rsidRPr="00B924D1" w:rsidRDefault="00EF7BE2" w:rsidP="00EF7BE2">
      <w:pPr>
        <w:pBdr>
          <w:top w:val="nil"/>
          <w:left w:val="nil"/>
          <w:bottom w:val="nil"/>
          <w:right w:val="nil"/>
          <w:between w:val="nil"/>
        </w:pBdr>
        <w:rPr>
          <w:sz w:val="18"/>
          <w:lang w:val="en-US"/>
        </w:rPr>
      </w:pPr>
    </w:p>
    <w:p w14:paraId="481E7AFF" w14:textId="79A64037" w:rsidR="00EF7BE2" w:rsidRPr="00B924D1" w:rsidRDefault="00EF7BE2" w:rsidP="00877AA7">
      <w:pPr>
        <w:rPr>
          <w:noProof/>
          <w:lang w:val="en-US"/>
        </w:rPr>
      </w:pPr>
    </w:p>
    <w:sectPr w:rsidR="00EF7BE2" w:rsidRPr="00B924D1" w:rsidSect="00A326CB">
      <w:pgSz w:w="11906" w:h="16838"/>
      <w:pgMar w:top="1135"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FDE6D" w14:textId="77777777" w:rsidR="00730CB3" w:rsidRDefault="00730CB3" w:rsidP="00D46DB6">
      <w:pPr>
        <w:spacing w:after="0" w:line="240" w:lineRule="auto"/>
      </w:pPr>
      <w:r>
        <w:separator/>
      </w:r>
    </w:p>
  </w:endnote>
  <w:endnote w:type="continuationSeparator" w:id="0">
    <w:p w14:paraId="62A13569" w14:textId="77777777" w:rsidR="00730CB3" w:rsidRDefault="00730CB3" w:rsidP="00D4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35BBB" w14:textId="77777777" w:rsidR="00730CB3" w:rsidRDefault="00730CB3" w:rsidP="00D46DB6">
      <w:pPr>
        <w:spacing w:after="0" w:line="240" w:lineRule="auto"/>
      </w:pPr>
      <w:r>
        <w:separator/>
      </w:r>
    </w:p>
  </w:footnote>
  <w:footnote w:type="continuationSeparator" w:id="0">
    <w:p w14:paraId="04C3997B" w14:textId="77777777" w:rsidR="00730CB3" w:rsidRDefault="00730CB3" w:rsidP="00D46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685A"/>
    <w:multiLevelType w:val="hybridMultilevel"/>
    <w:tmpl w:val="4476B8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BA5939"/>
    <w:multiLevelType w:val="hybridMultilevel"/>
    <w:tmpl w:val="63F0750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03EE6CC3"/>
    <w:multiLevelType w:val="hybridMultilevel"/>
    <w:tmpl w:val="8942336E"/>
    <w:lvl w:ilvl="0" w:tplc="6D0A7E76">
      <w:start w:val="1"/>
      <w:numFmt w:val="bullet"/>
      <w:lvlText w:val=""/>
      <w:lvlJc w:val="left"/>
      <w:pPr>
        <w:tabs>
          <w:tab w:val="num" w:pos="720"/>
        </w:tabs>
        <w:ind w:left="720" w:hanging="360"/>
      </w:pPr>
      <w:rPr>
        <w:rFonts w:ascii="Wingdings" w:hAnsi="Wingdings" w:hint="default"/>
      </w:rPr>
    </w:lvl>
    <w:lvl w:ilvl="1" w:tplc="ED80F17E" w:tentative="1">
      <w:start w:val="1"/>
      <w:numFmt w:val="bullet"/>
      <w:lvlText w:val=""/>
      <w:lvlJc w:val="left"/>
      <w:pPr>
        <w:tabs>
          <w:tab w:val="num" w:pos="1440"/>
        </w:tabs>
        <w:ind w:left="1440" w:hanging="360"/>
      </w:pPr>
      <w:rPr>
        <w:rFonts w:ascii="Wingdings" w:hAnsi="Wingdings" w:hint="default"/>
      </w:rPr>
    </w:lvl>
    <w:lvl w:ilvl="2" w:tplc="1C2401EA" w:tentative="1">
      <w:start w:val="1"/>
      <w:numFmt w:val="bullet"/>
      <w:lvlText w:val=""/>
      <w:lvlJc w:val="left"/>
      <w:pPr>
        <w:tabs>
          <w:tab w:val="num" w:pos="2160"/>
        </w:tabs>
        <w:ind w:left="2160" w:hanging="360"/>
      </w:pPr>
      <w:rPr>
        <w:rFonts w:ascii="Wingdings" w:hAnsi="Wingdings" w:hint="default"/>
      </w:rPr>
    </w:lvl>
    <w:lvl w:ilvl="3" w:tplc="F09E6892" w:tentative="1">
      <w:start w:val="1"/>
      <w:numFmt w:val="bullet"/>
      <w:lvlText w:val=""/>
      <w:lvlJc w:val="left"/>
      <w:pPr>
        <w:tabs>
          <w:tab w:val="num" w:pos="2880"/>
        </w:tabs>
        <w:ind w:left="2880" w:hanging="360"/>
      </w:pPr>
      <w:rPr>
        <w:rFonts w:ascii="Wingdings" w:hAnsi="Wingdings" w:hint="default"/>
      </w:rPr>
    </w:lvl>
    <w:lvl w:ilvl="4" w:tplc="245665F6" w:tentative="1">
      <w:start w:val="1"/>
      <w:numFmt w:val="bullet"/>
      <w:lvlText w:val=""/>
      <w:lvlJc w:val="left"/>
      <w:pPr>
        <w:tabs>
          <w:tab w:val="num" w:pos="3600"/>
        </w:tabs>
        <w:ind w:left="3600" w:hanging="360"/>
      </w:pPr>
      <w:rPr>
        <w:rFonts w:ascii="Wingdings" w:hAnsi="Wingdings" w:hint="default"/>
      </w:rPr>
    </w:lvl>
    <w:lvl w:ilvl="5" w:tplc="FA10CD5A" w:tentative="1">
      <w:start w:val="1"/>
      <w:numFmt w:val="bullet"/>
      <w:lvlText w:val=""/>
      <w:lvlJc w:val="left"/>
      <w:pPr>
        <w:tabs>
          <w:tab w:val="num" w:pos="4320"/>
        </w:tabs>
        <w:ind w:left="4320" w:hanging="360"/>
      </w:pPr>
      <w:rPr>
        <w:rFonts w:ascii="Wingdings" w:hAnsi="Wingdings" w:hint="default"/>
      </w:rPr>
    </w:lvl>
    <w:lvl w:ilvl="6" w:tplc="964697DA" w:tentative="1">
      <w:start w:val="1"/>
      <w:numFmt w:val="bullet"/>
      <w:lvlText w:val=""/>
      <w:lvlJc w:val="left"/>
      <w:pPr>
        <w:tabs>
          <w:tab w:val="num" w:pos="5040"/>
        </w:tabs>
        <w:ind w:left="5040" w:hanging="360"/>
      </w:pPr>
      <w:rPr>
        <w:rFonts w:ascii="Wingdings" w:hAnsi="Wingdings" w:hint="default"/>
      </w:rPr>
    </w:lvl>
    <w:lvl w:ilvl="7" w:tplc="F398C19C" w:tentative="1">
      <w:start w:val="1"/>
      <w:numFmt w:val="bullet"/>
      <w:lvlText w:val=""/>
      <w:lvlJc w:val="left"/>
      <w:pPr>
        <w:tabs>
          <w:tab w:val="num" w:pos="5760"/>
        </w:tabs>
        <w:ind w:left="5760" w:hanging="360"/>
      </w:pPr>
      <w:rPr>
        <w:rFonts w:ascii="Wingdings" w:hAnsi="Wingdings" w:hint="default"/>
      </w:rPr>
    </w:lvl>
    <w:lvl w:ilvl="8" w:tplc="FC9C9AA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F33E9"/>
    <w:multiLevelType w:val="hybridMultilevel"/>
    <w:tmpl w:val="89284A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F0B52"/>
    <w:multiLevelType w:val="hybridMultilevel"/>
    <w:tmpl w:val="14160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24D4C"/>
    <w:multiLevelType w:val="hybridMultilevel"/>
    <w:tmpl w:val="A15A63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454B18"/>
    <w:multiLevelType w:val="hybridMultilevel"/>
    <w:tmpl w:val="63A404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C69CF"/>
    <w:multiLevelType w:val="hybridMultilevel"/>
    <w:tmpl w:val="C8A89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5552B3"/>
    <w:multiLevelType w:val="hybridMultilevel"/>
    <w:tmpl w:val="CF520F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AB70491"/>
    <w:multiLevelType w:val="hybridMultilevel"/>
    <w:tmpl w:val="BB30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B6173"/>
    <w:multiLevelType w:val="hybridMultilevel"/>
    <w:tmpl w:val="86841C1E"/>
    <w:lvl w:ilvl="0" w:tplc="0220F0B8">
      <w:start w:val="1"/>
      <w:numFmt w:val="bullet"/>
      <w:lvlText w:val=""/>
      <w:lvlJc w:val="left"/>
      <w:pPr>
        <w:tabs>
          <w:tab w:val="num" w:pos="720"/>
        </w:tabs>
        <w:ind w:left="720" w:hanging="360"/>
      </w:pPr>
      <w:rPr>
        <w:rFonts w:ascii="Wingdings" w:hAnsi="Wingdings" w:hint="default"/>
      </w:rPr>
    </w:lvl>
    <w:lvl w:ilvl="1" w:tplc="5EA2FB1A" w:tentative="1">
      <w:start w:val="1"/>
      <w:numFmt w:val="bullet"/>
      <w:lvlText w:val=""/>
      <w:lvlJc w:val="left"/>
      <w:pPr>
        <w:tabs>
          <w:tab w:val="num" w:pos="1440"/>
        </w:tabs>
        <w:ind w:left="1440" w:hanging="360"/>
      </w:pPr>
      <w:rPr>
        <w:rFonts w:ascii="Wingdings" w:hAnsi="Wingdings" w:hint="default"/>
      </w:rPr>
    </w:lvl>
    <w:lvl w:ilvl="2" w:tplc="96DE57F0" w:tentative="1">
      <w:start w:val="1"/>
      <w:numFmt w:val="bullet"/>
      <w:lvlText w:val=""/>
      <w:lvlJc w:val="left"/>
      <w:pPr>
        <w:tabs>
          <w:tab w:val="num" w:pos="2160"/>
        </w:tabs>
        <w:ind w:left="2160" w:hanging="360"/>
      </w:pPr>
      <w:rPr>
        <w:rFonts w:ascii="Wingdings" w:hAnsi="Wingdings" w:hint="default"/>
      </w:rPr>
    </w:lvl>
    <w:lvl w:ilvl="3" w:tplc="F62EEFFC" w:tentative="1">
      <w:start w:val="1"/>
      <w:numFmt w:val="bullet"/>
      <w:lvlText w:val=""/>
      <w:lvlJc w:val="left"/>
      <w:pPr>
        <w:tabs>
          <w:tab w:val="num" w:pos="2880"/>
        </w:tabs>
        <w:ind w:left="2880" w:hanging="360"/>
      </w:pPr>
      <w:rPr>
        <w:rFonts w:ascii="Wingdings" w:hAnsi="Wingdings" w:hint="default"/>
      </w:rPr>
    </w:lvl>
    <w:lvl w:ilvl="4" w:tplc="445CF3C6" w:tentative="1">
      <w:start w:val="1"/>
      <w:numFmt w:val="bullet"/>
      <w:lvlText w:val=""/>
      <w:lvlJc w:val="left"/>
      <w:pPr>
        <w:tabs>
          <w:tab w:val="num" w:pos="3600"/>
        </w:tabs>
        <w:ind w:left="3600" w:hanging="360"/>
      </w:pPr>
      <w:rPr>
        <w:rFonts w:ascii="Wingdings" w:hAnsi="Wingdings" w:hint="default"/>
      </w:rPr>
    </w:lvl>
    <w:lvl w:ilvl="5" w:tplc="9B741D34" w:tentative="1">
      <w:start w:val="1"/>
      <w:numFmt w:val="bullet"/>
      <w:lvlText w:val=""/>
      <w:lvlJc w:val="left"/>
      <w:pPr>
        <w:tabs>
          <w:tab w:val="num" w:pos="4320"/>
        </w:tabs>
        <w:ind w:left="4320" w:hanging="360"/>
      </w:pPr>
      <w:rPr>
        <w:rFonts w:ascii="Wingdings" w:hAnsi="Wingdings" w:hint="default"/>
      </w:rPr>
    </w:lvl>
    <w:lvl w:ilvl="6" w:tplc="A4922338" w:tentative="1">
      <w:start w:val="1"/>
      <w:numFmt w:val="bullet"/>
      <w:lvlText w:val=""/>
      <w:lvlJc w:val="left"/>
      <w:pPr>
        <w:tabs>
          <w:tab w:val="num" w:pos="5040"/>
        </w:tabs>
        <w:ind w:left="5040" w:hanging="360"/>
      </w:pPr>
      <w:rPr>
        <w:rFonts w:ascii="Wingdings" w:hAnsi="Wingdings" w:hint="default"/>
      </w:rPr>
    </w:lvl>
    <w:lvl w:ilvl="7" w:tplc="8730A104" w:tentative="1">
      <w:start w:val="1"/>
      <w:numFmt w:val="bullet"/>
      <w:lvlText w:val=""/>
      <w:lvlJc w:val="left"/>
      <w:pPr>
        <w:tabs>
          <w:tab w:val="num" w:pos="5760"/>
        </w:tabs>
        <w:ind w:left="5760" w:hanging="360"/>
      </w:pPr>
      <w:rPr>
        <w:rFonts w:ascii="Wingdings" w:hAnsi="Wingdings" w:hint="default"/>
      </w:rPr>
    </w:lvl>
    <w:lvl w:ilvl="8" w:tplc="8B801D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145B7"/>
    <w:multiLevelType w:val="hybridMultilevel"/>
    <w:tmpl w:val="26A023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1CF4BA7"/>
    <w:multiLevelType w:val="multilevel"/>
    <w:tmpl w:val="9EE2E0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6622A9F"/>
    <w:multiLevelType w:val="hybridMultilevel"/>
    <w:tmpl w:val="96C6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71125"/>
    <w:multiLevelType w:val="hybridMultilevel"/>
    <w:tmpl w:val="E936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72BD1"/>
    <w:multiLevelType w:val="hybridMultilevel"/>
    <w:tmpl w:val="6A7C98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D6F4360"/>
    <w:multiLevelType w:val="hybridMultilevel"/>
    <w:tmpl w:val="81F06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9522BB"/>
    <w:multiLevelType w:val="hybridMultilevel"/>
    <w:tmpl w:val="2234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90ADD"/>
    <w:multiLevelType w:val="hybridMultilevel"/>
    <w:tmpl w:val="D3D8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86BCB"/>
    <w:multiLevelType w:val="hybridMultilevel"/>
    <w:tmpl w:val="431C0634"/>
    <w:lvl w:ilvl="0" w:tplc="04060005">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9C042BE"/>
    <w:multiLevelType w:val="hybridMultilevel"/>
    <w:tmpl w:val="D6725E6E"/>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447A513A"/>
    <w:multiLevelType w:val="hybridMultilevel"/>
    <w:tmpl w:val="AF501C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6376425"/>
    <w:multiLevelType w:val="hybridMultilevel"/>
    <w:tmpl w:val="426CA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0406B"/>
    <w:multiLevelType w:val="hybridMultilevel"/>
    <w:tmpl w:val="18CA52D0"/>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4857654D"/>
    <w:multiLevelType w:val="multilevel"/>
    <w:tmpl w:val="9EE2E0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FC73AA7"/>
    <w:multiLevelType w:val="hybridMultilevel"/>
    <w:tmpl w:val="E02A2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97179"/>
    <w:multiLevelType w:val="hybridMultilevel"/>
    <w:tmpl w:val="DB4A4098"/>
    <w:lvl w:ilvl="0" w:tplc="63809600">
      <w:start w:val="1"/>
      <w:numFmt w:val="decimal"/>
      <w:lvlText w:val="%1."/>
      <w:lvlJc w:val="left"/>
      <w:pPr>
        <w:ind w:left="644" w:hanging="360"/>
      </w:pPr>
      <w:rPr>
        <w:lang w:val="en-US"/>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7" w15:restartNumberingAfterBreak="0">
    <w:nsid w:val="609038F3"/>
    <w:multiLevelType w:val="hybridMultilevel"/>
    <w:tmpl w:val="0252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421A9F"/>
    <w:multiLevelType w:val="hybridMultilevel"/>
    <w:tmpl w:val="DFE6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423AF7"/>
    <w:multiLevelType w:val="hybridMultilevel"/>
    <w:tmpl w:val="B91ABE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7712048"/>
    <w:multiLevelType w:val="hybridMultilevel"/>
    <w:tmpl w:val="202EE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821967"/>
    <w:multiLevelType w:val="hybridMultilevel"/>
    <w:tmpl w:val="785A738A"/>
    <w:lvl w:ilvl="0" w:tplc="135059E8">
      <w:start w:val="1"/>
      <w:numFmt w:val="bullet"/>
      <w:lvlText w:val=""/>
      <w:lvlJc w:val="left"/>
      <w:pPr>
        <w:tabs>
          <w:tab w:val="num" w:pos="720"/>
        </w:tabs>
        <w:ind w:left="720" w:hanging="360"/>
      </w:pPr>
      <w:rPr>
        <w:rFonts w:ascii="Wingdings" w:hAnsi="Wingdings" w:hint="default"/>
      </w:rPr>
    </w:lvl>
    <w:lvl w:ilvl="1" w:tplc="ACEA3542" w:tentative="1">
      <w:start w:val="1"/>
      <w:numFmt w:val="bullet"/>
      <w:lvlText w:val=""/>
      <w:lvlJc w:val="left"/>
      <w:pPr>
        <w:tabs>
          <w:tab w:val="num" w:pos="1440"/>
        </w:tabs>
        <w:ind w:left="1440" w:hanging="360"/>
      </w:pPr>
      <w:rPr>
        <w:rFonts w:ascii="Wingdings" w:hAnsi="Wingdings" w:hint="default"/>
      </w:rPr>
    </w:lvl>
    <w:lvl w:ilvl="2" w:tplc="A258BC1E" w:tentative="1">
      <w:start w:val="1"/>
      <w:numFmt w:val="bullet"/>
      <w:lvlText w:val=""/>
      <w:lvlJc w:val="left"/>
      <w:pPr>
        <w:tabs>
          <w:tab w:val="num" w:pos="2160"/>
        </w:tabs>
        <w:ind w:left="2160" w:hanging="360"/>
      </w:pPr>
      <w:rPr>
        <w:rFonts w:ascii="Wingdings" w:hAnsi="Wingdings" w:hint="default"/>
      </w:rPr>
    </w:lvl>
    <w:lvl w:ilvl="3" w:tplc="7760F820" w:tentative="1">
      <w:start w:val="1"/>
      <w:numFmt w:val="bullet"/>
      <w:lvlText w:val=""/>
      <w:lvlJc w:val="left"/>
      <w:pPr>
        <w:tabs>
          <w:tab w:val="num" w:pos="2880"/>
        </w:tabs>
        <w:ind w:left="2880" w:hanging="360"/>
      </w:pPr>
      <w:rPr>
        <w:rFonts w:ascii="Wingdings" w:hAnsi="Wingdings" w:hint="default"/>
      </w:rPr>
    </w:lvl>
    <w:lvl w:ilvl="4" w:tplc="8E389EAC" w:tentative="1">
      <w:start w:val="1"/>
      <w:numFmt w:val="bullet"/>
      <w:lvlText w:val=""/>
      <w:lvlJc w:val="left"/>
      <w:pPr>
        <w:tabs>
          <w:tab w:val="num" w:pos="3600"/>
        </w:tabs>
        <w:ind w:left="3600" w:hanging="360"/>
      </w:pPr>
      <w:rPr>
        <w:rFonts w:ascii="Wingdings" w:hAnsi="Wingdings" w:hint="default"/>
      </w:rPr>
    </w:lvl>
    <w:lvl w:ilvl="5" w:tplc="DAD23406" w:tentative="1">
      <w:start w:val="1"/>
      <w:numFmt w:val="bullet"/>
      <w:lvlText w:val=""/>
      <w:lvlJc w:val="left"/>
      <w:pPr>
        <w:tabs>
          <w:tab w:val="num" w:pos="4320"/>
        </w:tabs>
        <w:ind w:left="4320" w:hanging="360"/>
      </w:pPr>
      <w:rPr>
        <w:rFonts w:ascii="Wingdings" w:hAnsi="Wingdings" w:hint="default"/>
      </w:rPr>
    </w:lvl>
    <w:lvl w:ilvl="6" w:tplc="299827AA" w:tentative="1">
      <w:start w:val="1"/>
      <w:numFmt w:val="bullet"/>
      <w:lvlText w:val=""/>
      <w:lvlJc w:val="left"/>
      <w:pPr>
        <w:tabs>
          <w:tab w:val="num" w:pos="5040"/>
        </w:tabs>
        <w:ind w:left="5040" w:hanging="360"/>
      </w:pPr>
      <w:rPr>
        <w:rFonts w:ascii="Wingdings" w:hAnsi="Wingdings" w:hint="default"/>
      </w:rPr>
    </w:lvl>
    <w:lvl w:ilvl="7" w:tplc="006CAEDA" w:tentative="1">
      <w:start w:val="1"/>
      <w:numFmt w:val="bullet"/>
      <w:lvlText w:val=""/>
      <w:lvlJc w:val="left"/>
      <w:pPr>
        <w:tabs>
          <w:tab w:val="num" w:pos="5760"/>
        </w:tabs>
        <w:ind w:left="5760" w:hanging="360"/>
      </w:pPr>
      <w:rPr>
        <w:rFonts w:ascii="Wingdings" w:hAnsi="Wingdings" w:hint="default"/>
      </w:rPr>
    </w:lvl>
    <w:lvl w:ilvl="8" w:tplc="93D84D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4518C"/>
    <w:multiLevelType w:val="hybridMultilevel"/>
    <w:tmpl w:val="94C8285A"/>
    <w:lvl w:ilvl="0" w:tplc="04060005">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69547B8C"/>
    <w:multiLevelType w:val="hybridMultilevel"/>
    <w:tmpl w:val="0C5CA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9D567C"/>
    <w:multiLevelType w:val="hybridMultilevel"/>
    <w:tmpl w:val="1A848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4D3CBC"/>
    <w:multiLevelType w:val="hybridMultilevel"/>
    <w:tmpl w:val="7A103C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2DF1AA8"/>
    <w:multiLevelType w:val="hybridMultilevel"/>
    <w:tmpl w:val="C570EF62"/>
    <w:lvl w:ilvl="0" w:tplc="26A4E352">
      <w:start w:val="1"/>
      <w:numFmt w:val="bullet"/>
      <w:lvlText w:val=""/>
      <w:lvlJc w:val="left"/>
      <w:pPr>
        <w:tabs>
          <w:tab w:val="num" w:pos="720"/>
        </w:tabs>
        <w:ind w:left="720" w:hanging="360"/>
      </w:pPr>
      <w:rPr>
        <w:rFonts w:ascii="Wingdings" w:hAnsi="Wingdings" w:hint="default"/>
      </w:rPr>
    </w:lvl>
    <w:lvl w:ilvl="1" w:tplc="4030D7A8" w:tentative="1">
      <w:start w:val="1"/>
      <w:numFmt w:val="bullet"/>
      <w:lvlText w:val=""/>
      <w:lvlJc w:val="left"/>
      <w:pPr>
        <w:tabs>
          <w:tab w:val="num" w:pos="1440"/>
        </w:tabs>
        <w:ind w:left="1440" w:hanging="360"/>
      </w:pPr>
      <w:rPr>
        <w:rFonts w:ascii="Wingdings" w:hAnsi="Wingdings" w:hint="default"/>
      </w:rPr>
    </w:lvl>
    <w:lvl w:ilvl="2" w:tplc="FA321950" w:tentative="1">
      <w:start w:val="1"/>
      <w:numFmt w:val="bullet"/>
      <w:lvlText w:val=""/>
      <w:lvlJc w:val="left"/>
      <w:pPr>
        <w:tabs>
          <w:tab w:val="num" w:pos="2160"/>
        </w:tabs>
        <w:ind w:left="2160" w:hanging="360"/>
      </w:pPr>
      <w:rPr>
        <w:rFonts w:ascii="Wingdings" w:hAnsi="Wingdings" w:hint="default"/>
      </w:rPr>
    </w:lvl>
    <w:lvl w:ilvl="3" w:tplc="780E3BB8" w:tentative="1">
      <w:start w:val="1"/>
      <w:numFmt w:val="bullet"/>
      <w:lvlText w:val=""/>
      <w:lvlJc w:val="left"/>
      <w:pPr>
        <w:tabs>
          <w:tab w:val="num" w:pos="2880"/>
        </w:tabs>
        <w:ind w:left="2880" w:hanging="360"/>
      </w:pPr>
      <w:rPr>
        <w:rFonts w:ascii="Wingdings" w:hAnsi="Wingdings" w:hint="default"/>
      </w:rPr>
    </w:lvl>
    <w:lvl w:ilvl="4" w:tplc="8D18456C" w:tentative="1">
      <w:start w:val="1"/>
      <w:numFmt w:val="bullet"/>
      <w:lvlText w:val=""/>
      <w:lvlJc w:val="left"/>
      <w:pPr>
        <w:tabs>
          <w:tab w:val="num" w:pos="3600"/>
        </w:tabs>
        <w:ind w:left="3600" w:hanging="360"/>
      </w:pPr>
      <w:rPr>
        <w:rFonts w:ascii="Wingdings" w:hAnsi="Wingdings" w:hint="default"/>
      </w:rPr>
    </w:lvl>
    <w:lvl w:ilvl="5" w:tplc="CB08904C" w:tentative="1">
      <w:start w:val="1"/>
      <w:numFmt w:val="bullet"/>
      <w:lvlText w:val=""/>
      <w:lvlJc w:val="left"/>
      <w:pPr>
        <w:tabs>
          <w:tab w:val="num" w:pos="4320"/>
        </w:tabs>
        <w:ind w:left="4320" w:hanging="360"/>
      </w:pPr>
      <w:rPr>
        <w:rFonts w:ascii="Wingdings" w:hAnsi="Wingdings" w:hint="default"/>
      </w:rPr>
    </w:lvl>
    <w:lvl w:ilvl="6" w:tplc="368CF150" w:tentative="1">
      <w:start w:val="1"/>
      <w:numFmt w:val="bullet"/>
      <w:lvlText w:val=""/>
      <w:lvlJc w:val="left"/>
      <w:pPr>
        <w:tabs>
          <w:tab w:val="num" w:pos="5040"/>
        </w:tabs>
        <w:ind w:left="5040" w:hanging="360"/>
      </w:pPr>
      <w:rPr>
        <w:rFonts w:ascii="Wingdings" w:hAnsi="Wingdings" w:hint="default"/>
      </w:rPr>
    </w:lvl>
    <w:lvl w:ilvl="7" w:tplc="40BE46E2" w:tentative="1">
      <w:start w:val="1"/>
      <w:numFmt w:val="bullet"/>
      <w:lvlText w:val=""/>
      <w:lvlJc w:val="left"/>
      <w:pPr>
        <w:tabs>
          <w:tab w:val="num" w:pos="5760"/>
        </w:tabs>
        <w:ind w:left="5760" w:hanging="360"/>
      </w:pPr>
      <w:rPr>
        <w:rFonts w:ascii="Wingdings" w:hAnsi="Wingdings" w:hint="default"/>
      </w:rPr>
    </w:lvl>
    <w:lvl w:ilvl="8" w:tplc="CBB2F67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540CBE"/>
    <w:multiLevelType w:val="hybridMultilevel"/>
    <w:tmpl w:val="337A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34985"/>
    <w:multiLevelType w:val="hybridMultilevel"/>
    <w:tmpl w:val="4A6682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31"/>
  </w:num>
  <w:num w:numId="4">
    <w:abstractNumId w:val="2"/>
  </w:num>
  <w:num w:numId="5">
    <w:abstractNumId w:val="35"/>
  </w:num>
  <w:num w:numId="6">
    <w:abstractNumId w:val="37"/>
  </w:num>
  <w:num w:numId="7">
    <w:abstractNumId w:val="15"/>
  </w:num>
  <w:num w:numId="8">
    <w:abstractNumId w:val="9"/>
  </w:num>
  <w:num w:numId="9">
    <w:abstractNumId w:val="7"/>
  </w:num>
  <w:num w:numId="10">
    <w:abstractNumId w:val="34"/>
  </w:num>
  <w:num w:numId="11">
    <w:abstractNumId w:val="28"/>
  </w:num>
  <w:num w:numId="12">
    <w:abstractNumId w:val="18"/>
  </w:num>
  <w:num w:numId="13">
    <w:abstractNumId w:val="11"/>
  </w:num>
  <w:num w:numId="14">
    <w:abstractNumId w:val="17"/>
  </w:num>
  <w:num w:numId="15">
    <w:abstractNumId w:val="24"/>
  </w:num>
  <w:num w:numId="16">
    <w:abstractNumId w:val="12"/>
  </w:num>
  <w:num w:numId="17">
    <w:abstractNumId w:val="33"/>
  </w:num>
  <w:num w:numId="18">
    <w:abstractNumId w:val="27"/>
  </w:num>
  <w:num w:numId="19">
    <w:abstractNumId w:val="4"/>
  </w:num>
  <w:num w:numId="20">
    <w:abstractNumId w:val="6"/>
  </w:num>
  <w:num w:numId="21">
    <w:abstractNumId w:val="3"/>
  </w:num>
  <w:num w:numId="22">
    <w:abstractNumId w:val="22"/>
  </w:num>
  <w:num w:numId="23">
    <w:abstractNumId w:val="16"/>
  </w:num>
  <w:num w:numId="24">
    <w:abstractNumId w:val="13"/>
  </w:num>
  <w:num w:numId="25">
    <w:abstractNumId w:val="25"/>
  </w:num>
  <w:num w:numId="26">
    <w:abstractNumId w:val="14"/>
  </w:num>
  <w:num w:numId="27">
    <w:abstractNumId w:val="30"/>
  </w:num>
  <w:num w:numId="28">
    <w:abstractNumId w:val="26"/>
  </w:num>
  <w:num w:numId="29">
    <w:abstractNumId w:val="21"/>
  </w:num>
  <w:num w:numId="30">
    <w:abstractNumId w:val="32"/>
  </w:num>
  <w:num w:numId="31">
    <w:abstractNumId w:val="20"/>
  </w:num>
  <w:num w:numId="32">
    <w:abstractNumId w:val="23"/>
  </w:num>
  <w:num w:numId="33">
    <w:abstractNumId w:val="29"/>
  </w:num>
  <w:num w:numId="34">
    <w:abstractNumId w:val="19"/>
  </w:num>
  <w:num w:numId="35">
    <w:abstractNumId w:val="8"/>
  </w:num>
  <w:num w:numId="36">
    <w:abstractNumId w:val="38"/>
  </w:num>
  <w:num w:numId="37">
    <w:abstractNumId w:val="5"/>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D7B"/>
    <w:rsid w:val="00011AB9"/>
    <w:rsid w:val="000221F2"/>
    <w:rsid w:val="000466DB"/>
    <w:rsid w:val="0006565E"/>
    <w:rsid w:val="00066890"/>
    <w:rsid w:val="000675FC"/>
    <w:rsid w:val="0008325D"/>
    <w:rsid w:val="000A1F74"/>
    <w:rsid w:val="000A3742"/>
    <w:rsid w:val="000A5653"/>
    <w:rsid w:val="000B05A2"/>
    <w:rsid w:val="000B4EE4"/>
    <w:rsid w:val="000B73BE"/>
    <w:rsid w:val="000E5886"/>
    <w:rsid w:val="000F1211"/>
    <w:rsid w:val="000F16CA"/>
    <w:rsid w:val="000F2A0E"/>
    <w:rsid w:val="000F47D1"/>
    <w:rsid w:val="00117310"/>
    <w:rsid w:val="0012336A"/>
    <w:rsid w:val="00127D39"/>
    <w:rsid w:val="00130D19"/>
    <w:rsid w:val="0015391A"/>
    <w:rsid w:val="001C0B40"/>
    <w:rsid w:val="001C5B63"/>
    <w:rsid w:val="001D17CA"/>
    <w:rsid w:val="001E5FE7"/>
    <w:rsid w:val="001F1E82"/>
    <w:rsid w:val="001F1E91"/>
    <w:rsid w:val="001F1FFB"/>
    <w:rsid w:val="00205B19"/>
    <w:rsid w:val="002078C9"/>
    <w:rsid w:val="00215A00"/>
    <w:rsid w:val="0022261E"/>
    <w:rsid w:val="00225F8A"/>
    <w:rsid w:val="002322B6"/>
    <w:rsid w:val="00232E6C"/>
    <w:rsid w:val="00243A5D"/>
    <w:rsid w:val="00246E35"/>
    <w:rsid w:val="00247C11"/>
    <w:rsid w:val="00251A6D"/>
    <w:rsid w:val="002553B0"/>
    <w:rsid w:val="002650E2"/>
    <w:rsid w:val="002745DA"/>
    <w:rsid w:val="00291AEB"/>
    <w:rsid w:val="002945B3"/>
    <w:rsid w:val="00294997"/>
    <w:rsid w:val="002A0741"/>
    <w:rsid w:val="002A18A8"/>
    <w:rsid w:val="002B06FB"/>
    <w:rsid w:val="002C1E2A"/>
    <w:rsid w:val="002C7802"/>
    <w:rsid w:val="002E6889"/>
    <w:rsid w:val="002E6BA6"/>
    <w:rsid w:val="002F3936"/>
    <w:rsid w:val="00302861"/>
    <w:rsid w:val="00304323"/>
    <w:rsid w:val="00314980"/>
    <w:rsid w:val="00317C65"/>
    <w:rsid w:val="00323017"/>
    <w:rsid w:val="00331BC4"/>
    <w:rsid w:val="00333F44"/>
    <w:rsid w:val="00364E72"/>
    <w:rsid w:val="00366AEA"/>
    <w:rsid w:val="00386250"/>
    <w:rsid w:val="00396881"/>
    <w:rsid w:val="003B30F0"/>
    <w:rsid w:val="003C603E"/>
    <w:rsid w:val="003D01F6"/>
    <w:rsid w:val="003E0C54"/>
    <w:rsid w:val="003F153F"/>
    <w:rsid w:val="003F767D"/>
    <w:rsid w:val="0040240C"/>
    <w:rsid w:val="00410DE9"/>
    <w:rsid w:val="00411BA9"/>
    <w:rsid w:val="00412346"/>
    <w:rsid w:val="00414D21"/>
    <w:rsid w:val="00415A0F"/>
    <w:rsid w:val="00420133"/>
    <w:rsid w:val="0042520E"/>
    <w:rsid w:val="00446914"/>
    <w:rsid w:val="00452083"/>
    <w:rsid w:val="00456F9E"/>
    <w:rsid w:val="00480B5E"/>
    <w:rsid w:val="00481493"/>
    <w:rsid w:val="00486036"/>
    <w:rsid w:val="004860D6"/>
    <w:rsid w:val="004B72FC"/>
    <w:rsid w:val="004D50D9"/>
    <w:rsid w:val="004E2627"/>
    <w:rsid w:val="004E2D3F"/>
    <w:rsid w:val="004F2128"/>
    <w:rsid w:val="00500AFC"/>
    <w:rsid w:val="00501CC6"/>
    <w:rsid w:val="00511D7B"/>
    <w:rsid w:val="00512005"/>
    <w:rsid w:val="0051294C"/>
    <w:rsid w:val="0051354F"/>
    <w:rsid w:val="005370A3"/>
    <w:rsid w:val="005424AF"/>
    <w:rsid w:val="0054526B"/>
    <w:rsid w:val="00547922"/>
    <w:rsid w:val="00555905"/>
    <w:rsid w:val="00580E22"/>
    <w:rsid w:val="0058252C"/>
    <w:rsid w:val="005830AC"/>
    <w:rsid w:val="00584208"/>
    <w:rsid w:val="0059791A"/>
    <w:rsid w:val="005B01CC"/>
    <w:rsid w:val="005B2D00"/>
    <w:rsid w:val="005B6FB2"/>
    <w:rsid w:val="005B77C3"/>
    <w:rsid w:val="005C5481"/>
    <w:rsid w:val="005C7214"/>
    <w:rsid w:val="005D2910"/>
    <w:rsid w:val="005D7D2C"/>
    <w:rsid w:val="005E0246"/>
    <w:rsid w:val="005E574A"/>
    <w:rsid w:val="006049BA"/>
    <w:rsid w:val="0060579F"/>
    <w:rsid w:val="00611CBF"/>
    <w:rsid w:val="00620839"/>
    <w:rsid w:val="006324D3"/>
    <w:rsid w:val="006360F3"/>
    <w:rsid w:val="00677A34"/>
    <w:rsid w:val="00680A0C"/>
    <w:rsid w:val="0068347D"/>
    <w:rsid w:val="0069140F"/>
    <w:rsid w:val="006D1ECA"/>
    <w:rsid w:val="006D31BE"/>
    <w:rsid w:val="006D68DD"/>
    <w:rsid w:val="006F7EAC"/>
    <w:rsid w:val="007023C7"/>
    <w:rsid w:val="00707ED6"/>
    <w:rsid w:val="00730CB3"/>
    <w:rsid w:val="00730E9C"/>
    <w:rsid w:val="00731E2F"/>
    <w:rsid w:val="00735A12"/>
    <w:rsid w:val="007428B7"/>
    <w:rsid w:val="007530F5"/>
    <w:rsid w:val="00753413"/>
    <w:rsid w:val="0076191E"/>
    <w:rsid w:val="00764F69"/>
    <w:rsid w:val="0077273E"/>
    <w:rsid w:val="00775F69"/>
    <w:rsid w:val="007925E7"/>
    <w:rsid w:val="00792774"/>
    <w:rsid w:val="007B34FF"/>
    <w:rsid w:val="007B4EF3"/>
    <w:rsid w:val="007B5631"/>
    <w:rsid w:val="007B6DD7"/>
    <w:rsid w:val="007C2CAD"/>
    <w:rsid w:val="007D1228"/>
    <w:rsid w:val="007D238E"/>
    <w:rsid w:val="007D473A"/>
    <w:rsid w:val="007E1FEB"/>
    <w:rsid w:val="007E2D85"/>
    <w:rsid w:val="007F67FB"/>
    <w:rsid w:val="0082081E"/>
    <w:rsid w:val="008219D9"/>
    <w:rsid w:val="008361CA"/>
    <w:rsid w:val="00853D1B"/>
    <w:rsid w:val="008769D9"/>
    <w:rsid w:val="00877AA7"/>
    <w:rsid w:val="00893F44"/>
    <w:rsid w:val="00897548"/>
    <w:rsid w:val="008A5FA7"/>
    <w:rsid w:val="008A72CE"/>
    <w:rsid w:val="008B7215"/>
    <w:rsid w:val="008B7A23"/>
    <w:rsid w:val="008C4F3F"/>
    <w:rsid w:val="008D4F96"/>
    <w:rsid w:val="008D60E1"/>
    <w:rsid w:val="008E24C4"/>
    <w:rsid w:val="008E3D89"/>
    <w:rsid w:val="008E5BA5"/>
    <w:rsid w:val="008F05FC"/>
    <w:rsid w:val="008F0A50"/>
    <w:rsid w:val="008F7DC6"/>
    <w:rsid w:val="00923E1B"/>
    <w:rsid w:val="009372CB"/>
    <w:rsid w:val="00937749"/>
    <w:rsid w:val="00944A36"/>
    <w:rsid w:val="009508E3"/>
    <w:rsid w:val="00977F1A"/>
    <w:rsid w:val="009A612B"/>
    <w:rsid w:val="009C40C9"/>
    <w:rsid w:val="009D6950"/>
    <w:rsid w:val="009F7A35"/>
    <w:rsid w:val="00A15E2E"/>
    <w:rsid w:val="00A317E6"/>
    <w:rsid w:val="00A326CB"/>
    <w:rsid w:val="00A55C9E"/>
    <w:rsid w:val="00A64B83"/>
    <w:rsid w:val="00A6648D"/>
    <w:rsid w:val="00A73043"/>
    <w:rsid w:val="00A825EE"/>
    <w:rsid w:val="00A827CC"/>
    <w:rsid w:val="00A8369B"/>
    <w:rsid w:val="00AA45B6"/>
    <w:rsid w:val="00AA6A06"/>
    <w:rsid w:val="00AB7F21"/>
    <w:rsid w:val="00AC58EA"/>
    <w:rsid w:val="00AC6A2B"/>
    <w:rsid w:val="00AE639E"/>
    <w:rsid w:val="00AF1F07"/>
    <w:rsid w:val="00B064F6"/>
    <w:rsid w:val="00B07111"/>
    <w:rsid w:val="00B12875"/>
    <w:rsid w:val="00B307BE"/>
    <w:rsid w:val="00B35951"/>
    <w:rsid w:val="00B42235"/>
    <w:rsid w:val="00B461F2"/>
    <w:rsid w:val="00B47885"/>
    <w:rsid w:val="00B56848"/>
    <w:rsid w:val="00B60A8E"/>
    <w:rsid w:val="00B71083"/>
    <w:rsid w:val="00B76483"/>
    <w:rsid w:val="00B80D49"/>
    <w:rsid w:val="00B8599E"/>
    <w:rsid w:val="00B924D1"/>
    <w:rsid w:val="00B9276C"/>
    <w:rsid w:val="00BA2859"/>
    <w:rsid w:val="00BA5578"/>
    <w:rsid w:val="00BA633F"/>
    <w:rsid w:val="00BD2E24"/>
    <w:rsid w:val="00BD6FC4"/>
    <w:rsid w:val="00BE01B3"/>
    <w:rsid w:val="00BE50C5"/>
    <w:rsid w:val="00BF14CC"/>
    <w:rsid w:val="00BF7268"/>
    <w:rsid w:val="00BF72D8"/>
    <w:rsid w:val="00C10004"/>
    <w:rsid w:val="00C10078"/>
    <w:rsid w:val="00C15290"/>
    <w:rsid w:val="00C329D6"/>
    <w:rsid w:val="00C44D29"/>
    <w:rsid w:val="00C451A3"/>
    <w:rsid w:val="00C47E2E"/>
    <w:rsid w:val="00C51ECC"/>
    <w:rsid w:val="00C60575"/>
    <w:rsid w:val="00C6309C"/>
    <w:rsid w:val="00C6399B"/>
    <w:rsid w:val="00C6420E"/>
    <w:rsid w:val="00C6643F"/>
    <w:rsid w:val="00C75B58"/>
    <w:rsid w:val="00C77F23"/>
    <w:rsid w:val="00C87D07"/>
    <w:rsid w:val="00CA584C"/>
    <w:rsid w:val="00CA5918"/>
    <w:rsid w:val="00CA716E"/>
    <w:rsid w:val="00CD5429"/>
    <w:rsid w:val="00CD558A"/>
    <w:rsid w:val="00CD7A44"/>
    <w:rsid w:val="00CE44D5"/>
    <w:rsid w:val="00D16538"/>
    <w:rsid w:val="00D41826"/>
    <w:rsid w:val="00D46DB6"/>
    <w:rsid w:val="00D5022E"/>
    <w:rsid w:val="00D636EE"/>
    <w:rsid w:val="00D646F4"/>
    <w:rsid w:val="00D76784"/>
    <w:rsid w:val="00D83B5E"/>
    <w:rsid w:val="00DA1122"/>
    <w:rsid w:val="00DA1E6C"/>
    <w:rsid w:val="00DA3C2A"/>
    <w:rsid w:val="00DA7CCB"/>
    <w:rsid w:val="00DD3359"/>
    <w:rsid w:val="00DD368E"/>
    <w:rsid w:val="00DD761F"/>
    <w:rsid w:val="00DE5658"/>
    <w:rsid w:val="00DE5834"/>
    <w:rsid w:val="00DF115F"/>
    <w:rsid w:val="00E21831"/>
    <w:rsid w:val="00E242AA"/>
    <w:rsid w:val="00E60518"/>
    <w:rsid w:val="00E62613"/>
    <w:rsid w:val="00E932D2"/>
    <w:rsid w:val="00E954BB"/>
    <w:rsid w:val="00E97F2D"/>
    <w:rsid w:val="00EA42CA"/>
    <w:rsid w:val="00EC0D4B"/>
    <w:rsid w:val="00EC178A"/>
    <w:rsid w:val="00EC5EDC"/>
    <w:rsid w:val="00EC7DC9"/>
    <w:rsid w:val="00ED504D"/>
    <w:rsid w:val="00EE5B6E"/>
    <w:rsid w:val="00EF7BE2"/>
    <w:rsid w:val="00F16E1D"/>
    <w:rsid w:val="00F23498"/>
    <w:rsid w:val="00F632D1"/>
    <w:rsid w:val="00F670F5"/>
    <w:rsid w:val="00F8054B"/>
    <w:rsid w:val="00F86565"/>
    <w:rsid w:val="00F9542F"/>
    <w:rsid w:val="00FB5596"/>
    <w:rsid w:val="00FC7352"/>
    <w:rsid w:val="00FD14F6"/>
    <w:rsid w:val="00FE4810"/>
    <w:rsid w:val="00FE4A11"/>
    <w:rsid w:val="00FE6C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0C26E"/>
  <w15:chartTrackingRefBased/>
  <w15:docId w15:val="{3A8B8D4C-047C-4D55-B60B-EA8BBC28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242AA"/>
    <w:pPr>
      <w:spacing w:after="0" w:line="240" w:lineRule="auto"/>
      <w:ind w:left="720"/>
      <w:contextualSpacing/>
    </w:pPr>
    <w:rPr>
      <w:rFonts w:ascii="Arial" w:eastAsia="Arial" w:hAnsi="Arial" w:cs="Arial"/>
      <w:sz w:val="20"/>
      <w:szCs w:val="20"/>
      <w:lang w:eastAsia="da-DK"/>
    </w:rPr>
  </w:style>
  <w:style w:type="paragraph" w:styleId="NormalWeb">
    <w:name w:val="Normal (Web)"/>
    <w:basedOn w:val="Normal"/>
    <w:uiPriority w:val="99"/>
    <w:semiHidden/>
    <w:rsid w:val="00E242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dNoteBibliography">
    <w:name w:val="EndNote Bibliography"/>
    <w:basedOn w:val="Normal"/>
    <w:link w:val="EndNoteBibliographyTegn"/>
    <w:rsid w:val="007D238E"/>
    <w:pPr>
      <w:spacing w:after="0" w:line="240" w:lineRule="auto"/>
    </w:pPr>
    <w:rPr>
      <w:rFonts w:ascii="Arial" w:eastAsia="Arial" w:hAnsi="Arial" w:cs="Arial"/>
      <w:noProof/>
      <w:sz w:val="20"/>
      <w:szCs w:val="20"/>
      <w:lang w:eastAsia="da-DK"/>
    </w:rPr>
  </w:style>
  <w:style w:type="character" w:customStyle="1" w:styleId="EndNoteBibliographyTegn">
    <w:name w:val="EndNote Bibliography Tegn"/>
    <w:basedOn w:val="DefaultParagraphFont"/>
    <w:link w:val="EndNoteBibliography"/>
    <w:rsid w:val="007D238E"/>
    <w:rPr>
      <w:rFonts w:ascii="Arial" w:eastAsia="Arial" w:hAnsi="Arial" w:cs="Arial"/>
      <w:noProof/>
      <w:sz w:val="20"/>
      <w:szCs w:val="20"/>
      <w:lang w:eastAsia="da-DK"/>
    </w:rPr>
  </w:style>
  <w:style w:type="table" w:styleId="TableGrid">
    <w:name w:val="Table Grid"/>
    <w:basedOn w:val="TableNormal"/>
    <w:uiPriority w:val="59"/>
    <w:rsid w:val="00753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50E2"/>
    <w:rPr>
      <w:color w:val="0563C1" w:themeColor="hyperlink"/>
      <w:u w:val="single"/>
    </w:rPr>
  </w:style>
  <w:style w:type="paragraph" w:styleId="Header">
    <w:name w:val="header"/>
    <w:basedOn w:val="Normal"/>
    <w:link w:val="HeaderChar"/>
    <w:uiPriority w:val="99"/>
    <w:unhideWhenUsed/>
    <w:rsid w:val="00D46DB6"/>
    <w:pPr>
      <w:tabs>
        <w:tab w:val="center" w:pos="4819"/>
        <w:tab w:val="right" w:pos="9638"/>
      </w:tabs>
      <w:spacing w:after="0" w:line="240" w:lineRule="auto"/>
    </w:pPr>
  </w:style>
  <w:style w:type="character" w:customStyle="1" w:styleId="HeaderChar">
    <w:name w:val="Header Char"/>
    <w:basedOn w:val="DefaultParagraphFont"/>
    <w:link w:val="Header"/>
    <w:uiPriority w:val="99"/>
    <w:rsid w:val="00D46DB6"/>
  </w:style>
  <w:style w:type="paragraph" w:styleId="Footer">
    <w:name w:val="footer"/>
    <w:basedOn w:val="Normal"/>
    <w:link w:val="FooterChar"/>
    <w:uiPriority w:val="99"/>
    <w:unhideWhenUsed/>
    <w:rsid w:val="00D46DB6"/>
    <w:pPr>
      <w:tabs>
        <w:tab w:val="center" w:pos="4819"/>
        <w:tab w:val="right" w:pos="9638"/>
      </w:tabs>
      <w:spacing w:after="0" w:line="240" w:lineRule="auto"/>
    </w:pPr>
  </w:style>
  <w:style w:type="character" w:customStyle="1" w:styleId="FooterChar">
    <w:name w:val="Footer Char"/>
    <w:basedOn w:val="DefaultParagraphFont"/>
    <w:link w:val="Footer"/>
    <w:uiPriority w:val="99"/>
    <w:rsid w:val="00D46DB6"/>
  </w:style>
  <w:style w:type="paragraph" w:styleId="BalloonText">
    <w:name w:val="Balloon Text"/>
    <w:basedOn w:val="Normal"/>
    <w:link w:val="BalloonTextChar"/>
    <w:uiPriority w:val="99"/>
    <w:semiHidden/>
    <w:unhideWhenUsed/>
    <w:rsid w:val="001F1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FFB"/>
    <w:rPr>
      <w:rFonts w:ascii="Segoe UI" w:hAnsi="Segoe UI" w:cs="Segoe UI"/>
      <w:sz w:val="18"/>
      <w:szCs w:val="18"/>
    </w:rPr>
  </w:style>
  <w:style w:type="character" w:styleId="CommentReference">
    <w:name w:val="annotation reference"/>
    <w:basedOn w:val="DefaultParagraphFont"/>
    <w:uiPriority w:val="99"/>
    <w:semiHidden/>
    <w:unhideWhenUsed/>
    <w:rsid w:val="0076191E"/>
    <w:rPr>
      <w:sz w:val="16"/>
      <w:szCs w:val="16"/>
    </w:rPr>
  </w:style>
  <w:style w:type="paragraph" w:styleId="CommentText">
    <w:name w:val="annotation text"/>
    <w:basedOn w:val="Normal"/>
    <w:link w:val="CommentTextChar"/>
    <w:uiPriority w:val="99"/>
    <w:semiHidden/>
    <w:unhideWhenUsed/>
    <w:rsid w:val="0076191E"/>
    <w:pPr>
      <w:spacing w:line="240" w:lineRule="auto"/>
    </w:pPr>
    <w:rPr>
      <w:sz w:val="20"/>
      <w:szCs w:val="20"/>
    </w:rPr>
  </w:style>
  <w:style w:type="character" w:customStyle="1" w:styleId="CommentTextChar">
    <w:name w:val="Comment Text Char"/>
    <w:basedOn w:val="DefaultParagraphFont"/>
    <w:link w:val="CommentText"/>
    <w:uiPriority w:val="99"/>
    <w:semiHidden/>
    <w:rsid w:val="0076191E"/>
    <w:rPr>
      <w:sz w:val="20"/>
      <w:szCs w:val="20"/>
    </w:rPr>
  </w:style>
  <w:style w:type="paragraph" w:styleId="CommentSubject">
    <w:name w:val="annotation subject"/>
    <w:basedOn w:val="CommentText"/>
    <w:next w:val="CommentText"/>
    <w:link w:val="CommentSubjectChar"/>
    <w:uiPriority w:val="99"/>
    <w:semiHidden/>
    <w:unhideWhenUsed/>
    <w:rsid w:val="0076191E"/>
    <w:rPr>
      <w:b/>
      <w:bCs/>
    </w:rPr>
  </w:style>
  <w:style w:type="character" w:customStyle="1" w:styleId="CommentSubjectChar">
    <w:name w:val="Comment Subject Char"/>
    <w:basedOn w:val="CommentTextChar"/>
    <w:link w:val="CommentSubject"/>
    <w:uiPriority w:val="99"/>
    <w:semiHidden/>
    <w:rsid w:val="0076191E"/>
    <w:rPr>
      <w:b/>
      <w:bCs/>
      <w:sz w:val="20"/>
      <w:szCs w:val="20"/>
    </w:rPr>
  </w:style>
  <w:style w:type="character" w:styleId="FollowedHyperlink">
    <w:name w:val="FollowedHyperlink"/>
    <w:basedOn w:val="DefaultParagraphFont"/>
    <w:uiPriority w:val="99"/>
    <w:semiHidden/>
    <w:unhideWhenUsed/>
    <w:rsid w:val="00A836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44510">
      <w:bodyDiv w:val="1"/>
      <w:marLeft w:val="0"/>
      <w:marRight w:val="0"/>
      <w:marTop w:val="0"/>
      <w:marBottom w:val="0"/>
      <w:divBdr>
        <w:top w:val="none" w:sz="0" w:space="0" w:color="auto"/>
        <w:left w:val="none" w:sz="0" w:space="0" w:color="auto"/>
        <w:bottom w:val="none" w:sz="0" w:space="0" w:color="auto"/>
        <w:right w:val="none" w:sz="0" w:space="0" w:color="auto"/>
      </w:divBdr>
    </w:div>
    <w:div w:id="1545168125">
      <w:bodyDiv w:val="1"/>
      <w:marLeft w:val="0"/>
      <w:marRight w:val="0"/>
      <w:marTop w:val="0"/>
      <w:marBottom w:val="0"/>
      <w:divBdr>
        <w:top w:val="none" w:sz="0" w:space="0" w:color="auto"/>
        <w:left w:val="none" w:sz="0" w:space="0" w:color="auto"/>
        <w:bottom w:val="none" w:sz="0" w:space="0" w:color="auto"/>
        <w:right w:val="none" w:sz="0" w:space="0" w:color="auto"/>
      </w:divBdr>
    </w:div>
    <w:div w:id="154783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dhed.d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youtube.com/watch?v=OARkbgwlObI" TargetMode="External"/><Relationship Id="rId14" Type="http://schemas.openxmlformats.org/officeDocument/2006/relationships/hyperlink" Target="http://www.sundhed.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8FC6B-962D-4C36-AED3-B5F44F44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12371</Words>
  <Characters>70520</Characters>
  <Application>Microsoft Office Word</Application>
  <DocSecurity>0</DocSecurity>
  <Lines>587</Lines>
  <Paragraphs>165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Sundhedsdatastyrelsen</Company>
  <LinksUpToDate>false</LinksUpToDate>
  <CharactersWithSpaces>82726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Joseph Ward</dc:creator>
  <cp:keywords/>
  <dc:description/>
  <cp:lastModifiedBy>Rili Muralidharan</cp:lastModifiedBy>
  <cp:revision>2</cp:revision>
  <dcterms:created xsi:type="dcterms:W3CDTF">2022-01-06T19:48:00Z</dcterms:created>
  <dcterms:modified xsi:type="dcterms:W3CDTF">2022-01-06T19:48:00Z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ae6cbcea-78f8-3944-ae46-eeaea0c9a7f8</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OfficeInstanceGUID">
    <vt:lpwstr>{3F451E80-67EE-46C7-A584-70C326B54C7E}</vt:lpwstr>
  </property>
</Properties>
</file>