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B4A2" w14:textId="77777777" w:rsidR="00903CE5" w:rsidRPr="003D73B8" w:rsidRDefault="00903CE5" w:rsidP="00DC1424">
      <w:pPr>
        <w:spacing w:after="0" w:line="360" w:lineRule="auto"/>
        <w:rPr>
          <w:rFonts w:ascii="Arial" w:hAnsi="Arial" w:cs="Arial"/>
          <w:bCs/>
          <w:sz w:val="32"/>
          <w:szCs w:val="32"/>
        </w:rPr>
      </w:pPr>
      <w:r w:rsidRPr="003D73B8">
        <w:rPr>
          <w:rFonts w:ascii="Arial" w:hAnsi="Arial" w:cs="Arial"/>
          <w:bCs/>
          <w:sz w:val="32"/>
          <w:szCs w:val="32"/>
        </w:rPr>
        <w:t>Supplementary Material</w:t>
      </w:r>
    </w:p>
    <w:p w14:paraId="59D97375" w14:textId="77777777" w:rsidR="00903CE5" w:rsidRPr="00634092" w:rsidRDefault="00903CE5" w:rsidP="00DC1424">
      <w:pPr>
        <w:spacing w:after="0" w:line="360" w:lineRule="auto"/>
        <w:rPr>
          <w:rFonts w:ascii="Arial" w:hAnsi="Arial" w:cs="Arial"/>
          <w:bCs/>
          <w:sz w:val="26"/>
          <w:szCs w:val="26"/>
        </w:rPr>
      </w:pPr>
    </w:p>
    <w:p w14:paraId="062F29B9" w14:textId="77777777" w:rsidR="00903CE5" w:rsidRPr="00634092" w:rsidRDefault="00903CE5" w:rsidP="00DC1424">
      <w:pPr>
        <w:spacing w:after="0" w:line="360" w:lineRule="auto"/>
        <w:rPr>
          <w:rFonts w:ascii="Arial" w:hAnsi="Arial" w:cs="Arial"/>
          <w:b/>
          <w:bCs/>
          <w:sz w:val="26"/>
          <w:szCs w:val="26"/>
        </w:rPr>
      </w:pPr>
      <w:r w:rsidRPr="41641EED">
        <w:rPr>
          <w:rFonts w:ascii="Arial" w:hAnsi="Arial" w:cs="Arial"/>
          <w:b/>
          <w:bCs/>
          <w:sz w:val="26"/>
          <w:szCs w:val="26"/>
        </w:rPr>
        <w:t>Manuscript title:</w:t>
      </w:r>
    </w:p>
    <w:p w14:paraId="5A6045FE" w14:textId="77777777" w:rsidR="00903CE5" w:rsidRPr="00634092" w:rsidRDefault="00903CE5" w:rsidP="00DC1424">
      <w:pPr>
        <w:spacing w:after="0" w:line="360" w:lineRule="auto"/>
        <w:rPr>
          <w:rFonts w:ascii="Arial" w:hAnsi="Arial" w:cs="Arial"/>
          <w:sz w:val="26"/>
          <w:szCs w:val="26"/>
        </w:rPr>
      </w:pPr>
      <w:r w:rsidRPr="00634092">
        <w:rPr>
          <w:rFonts w:ascii="Arial" w:hAnsi="Arial" w:cs="Arial"/>
          <w:sz w:val="26"/>
          <w:szCs w:val="26"/>
        </w:rPr>
        <w:t>Clinical Decision Support in Primary Care for better Diagnosis and Management of Retinal Disease: A review</w:t>
      </w:r>
    </w:p>
    <w:p w14:paraId="3A6A0C6C" w14:textId="77777777" w:rsidR="00903CE5" w:rsidRDefault="00903CE5" w:rsidP="00DC1424">
      <w:pPr>
        <w:spacing w:after="0" w:line="360" w:lineRule="auto"/>
        <w:rPr>
          <w:rFonts w:ascii="Arial" w:hAnsi="Arial" w:cs="Arial"/>
          <w:b/>
          <w:bCs/>
        </w:rPr>
      </w:pPr>
    </w:p>
    <w:p w14:paraId="116B5B56" w14:textId="77777777" w:rsidR="00903CE5" w:rsidRPr="00634092" w:rsidRDefault="00903CE5" w:rsidP="00DC1424">
      <w:pPr>
        <w:spacing w:after="0" w:line="360" w:lineRule="auto"/>
        <w:rPr>
          <w:rFonts w:ascii="Arial" w:hAnsi="Arial" w:cs="Arial"/>
          <w:b/>
          <w:bCs/>
        </w:rPr>
      </w:pPr>
      <w:r w:rsidRPr="00634092">
        <w:rPr>
          <w:rFonts w:ascii="Arial" w:hAnsi="Arial" w:cs="Arial"/>
          <w:b/>
          <w:bCs/>
        </w:rPr>
        <w:t>Authors:</w:t>
      </w:r>
    </w:p>
    <w:p w14:paraId="5E9BAC63" w14:textId="77777777" w:rsidR="00903CE5" w:rsidRPr="00634092" w:rsidRDefault="00903CE5" w:rsidP="00DC1424">
      <w:pPr>
        <w:spacing w:after="0" w:line="360" w:lineRule="auto"/>
        <w:rPr>
          <w:rFonts w:ascii="Arial" w:hAnsi="Arial" w:cs="Arial"/>
        </w:rPr>
      </w:pPr>
      <w:r>
        <w:rPr>
          <w:rFonts w:ascii="Arial" w:hAnsi="Arial" w:cs="Arial"/>
        </w:rPr>
        <w:t>Sharon</w:t>
      </w:r>
      <w:r w:rsidRPr="00D263D1">
        <w:rPr>
          <w:rFonts w:ascii="Arial" w:hAnsi="Arial" w:cs="Arial"/>
          <w:color w:val="FF0000"/>
        </w:rPr>
        <w:t xml:space="preserve"> </w:t>
      </w:r>
      <w:r w:rsidRPr="00634092">
        <w:rPr>
          <w:rFonts w:ascii="Arial" w:hAnsi="Arial" w:cs="Arial"/>
        </w:rPr>
        <w:t>Ho</w:t>
      </w:r>
      <w:r>
        <w:rPr>
          <w:rFonts w:ascii="Arial" w:hAnsi="Arial" w:cs="Arial"/>
        </w:rPr>
        <w:t>*</w:t>
      </w:r>
      <w:r>
        <w:rPr>
          <w:rFonts w:ascii="Arial" w:hAnsi="Arial" w:cs="Arial"/>
          <w:color w:val="1C1D1E"/>
          <w:sz w:val="21"/>
          <w:szCs w:val="21"/>
          <w:shd w:val="clear" w:color="auto" w:fill="FFFFFF"/>
        </w:rPr>
        <w:t>†</w:t>
      </w:r>
      <w:r w:rsidRPr="00634092">
        <w:rPr>
          <w:rFonts w:ascii="Arial" w:hAnsi="Arial" w:cs="Arial"/>
        </w:rPr>
        <w:t xml:space="preserve"> BOptom (Hons), BSc</w:t>
      </w:r>
    </w:p>
    <w:p w14:paraId="15312A02" w14:textId="77777777" w:rsidR="00903CE5" w:rsidRPr="00634092" w:rsidRDefault="00903CE5" w:rsidP="00DC1424">
      <w:pPr>
        <w:spacing w:after="0" w:line="360" w:lineRule="auto"/>
        <w:rPr>
          <w:rFonts w:ascii="Arial" w:hAnsi="Arial" w:cs="Arial"/>
        </w:rPr>
      </w:pPr>
      <w:r w:rsidRPr="00634092">
        <w:rPr>
          <w:rFonts w:ascii="Arial" w:hAnsi="Arial" w:cs="Arial"/>
        </w:rPr>
        <w:t>Michael Kalloniatis</w:t>
      </w:r>
      <w:r>
        <w:rPr>
          <w:rFonts w:ascii="Arial" w:hAnsi="Arial" w:cs="Arial"/>
        </w:rPr>
        <w:t>*</w:t>
      </w:r>
      <w:r>
        <w:rPr>
          <w:rFonts w:ascii="Arial" w:hAnsi="Arial" w:cs="Arial"/>
          <w:color w:val="1C1D1E"/>
          <w:sz w:val="21"/>
          <w:szCs w:val="21"/>
          <w:shd w:val="clear" w:color="auto" w:fill="FFFFFF"/>
        </w:rPr>
        <w:t>†</w:t>
      </w:r>
      <w:r w:rsidRPr="00634092">
        <w:rPr>
          <w:rFonts w:ascii="Arial" w:hAnsi="Arial" w:cs="Arial"/>
        </w:rPr>
        <w:t xml:space="preserve"> PhD, MScOptom, GradCertOcTher, BSc (Optom), FAAO</w:t>
      </w:r>
    </w:p>
    <w:p w14:paraId="1A25529D" w14:textId="77777777" w:rsidR="00903CE5" w:rsidRPr="00634092" w:rsidRDefault="00903CE5" w:rsidP="00DC1424">
      <w:pPr>
        <w:spacing w:after="0" w:line="360" w:lineRule="auto"/>
        <w:rPr>
          <w:rFonts w:ascii="Arial" w:hAnsi="Arial" w:cs="Arial"/>
        </w:rPr>
      </w:pPr>
      <w:r w:rsidRPr="00634092">
        <w:rPr>
          <w:rFonts w:ascii="Arial" w:hAnsi="Arial" w:cs="Arial"/>
        </w:rPr>
        <w:t>Angelica Ly</w:t>
      </w:r>
      <w:r>
        <w:rPr>
          <w:rFonts w:ascii="Arial" w:hAnsi="Arial" w:cs="Arial"/>
        </w:rPr>
        <w:t>*</w:t>
      </w:r>
      <w:r>
        <w:rPr>
          <w:rFonts w:ascii="Arial" w:hAnsi="Arial" w:cs="Arial"/>
          <w:color w:val="1C1D1E"/>
          <w:sz w:val="21"/>
          <w:szCs w:val="21"/>
          <w:shd w:val="clear" w:color="auto" w:fill="FFFFFF"/>
        </w:rPr>
        <w:t>†</w:t>
      </w:r>
      <w:r w:rsidRPr="00634092">
        <w:rPr>
          <w:rFonts w:ascii="Arial" w:hAnsi="Arial" w:cs="Arial"/>
        </w:rPr>
        <w:t xml:space="preserve"> PhD, GradCertOcTher, BOptom (Hons), FAAO</w:t>
      </w:r>
    </w:p>
    <w:p w14:paraId="24DF1A3E" w14:textId="77777777" w:rsidR="00903CE5" w:rsidRPr="00634092" w:rsidRDefault="00903CE5" w:rsidP="00DC1424">
      <w:pPr>
        <w:spacing w:after="0" w:line="360" w:lineRule="auto"/>
        <w:rPr>
          <w:rFonts w:ascii="Arial" w:hAnsi="Arial" w:cs="Arial"/>
        </w:rPr>
      </w:pPr>
    </w:p>
    <w:p w14:paraId="1DFE81C2" w14:textId="77777777" w:rsidR="00903CE5" w:rsidRPr="00634092" w:rsidRDefault="00903CE5" w:rsidP="00DC1424">
      <w:pPr>
        <w:spacing w:after="0" w:line="360" w:lineRule="auto"/>
        <w:rPr>
          <w:rFonts w:ascii="Arial" w:hAnsi="Arial" w:cs="Arial"/>
          <w:b/>
          <w:bCs/>
        </w:rPr>
      </w:pPr>
      <w:r w:rsidRPr="00634092">
        <w:rPr>
          <w:rFonts w:ascii="Arial" w:hAnsi="Arial" w:cs="Arial"/>
          <w:b/>
          <w:bCs/>
        </w:rPr>
        <w:t xml:space="preserve">Author institutions: </w:t>
      </w:r>
    </w:p>
    <w:p w14:paraId="47C4C305" w14:textId="77777777" w:rsidR="00903CE5" w:rsidRPr="00634092" w:rsidRDefault="00903CE5" w:rsidP="00DC1424">
      <w:pPr>
        <w:spacing w:after="0" w:line="360" w:lineRule="auto"/>
        <w:rPr>
          <w:rFonts w:ascii="Arial" w:hAnsi="Arial" w:cs="Arial"/>
        </w:rPr>
      </w:pPr>
      <w:r>
        <w:rPr>
          <w:rFonts w:ascii="Arial" w:hAnsi="Arial" w:cs="Arial"/>
        </w:rPr>
        <w:t>*</w:t>
      </w:r>
      <w:r w:rsidRPr="00634092">
        <w:rPr>
          <w:rFonts w:ascii="Arial" w:hAnsi="Arial" w:cs="Arial"/>
        </w:rPr>
        <w:t>Centre for Eye Health, The University of New South Wales, Sydney, Australia</w:t>
      </w:r>
    </w:p>
    <w:p w14:paraId="627A84F6" w14:textId="77777777" w:rsidR="00903CE5" w:rsidRPr="00634092" w:rsidRDefault="00903CE5" w:rsidP="00DC1424">
      <w:pPr>
        <w:spacing w:after="0" w:line="360" w:lineRule="auto"/>
        <w:rPr>
          <w:rFonts w:ascii="Arial" w:hAnsi="Arial" w:cs="Arial"/>
        </w:rPr>
      </w:pPr>
      <w:r>
        <w:rPr>
          <w:rFonts w:ascii="Arial" w:hAnsi="Arial" w:cs="Arial"/>
          <w:color w:val="1C1D1E"/>
          <w:sz w:val="21"/>
          <w:szCs w:val="21"/>
          <w:shd w:val="clear" w:color="auto" w:fill="FFFFFF"/>
        </w:rPr>
        <w:t>†</w:t>
      </w:r>
      <w:r w:rsidRPr="00634092">
        <w:rPr>
          <w:rFonts w:ascii="Arial" w:hAnsi="Arial" w:cs="Arial"/>
        </w:rPr>
        <w:t>School of Optometry and Vision Science, The University of New South Wales, Sydney, Australia</w:t>
      </w:r>
    </w:p>
    <w:p w14:paraId="114BABA9" w14:textId="77777777" w:rsidR="00903CE5" w:rsidRPr="00634092" w:rsidRDefault="00903CE5" w:rsidP="00DC1424">
      <w:pPr>
        <w:spacing w:after="0" w:line="360" w:lineRule="auto"/>
        <w:rPr>
          <w:rFonts w:ascii="Arial" w:hAnsi="Arial" w:cs="Arial"/>
        </w:rPr>
      </w:pPr>
    </w:p>
    <w:p w14:paraId="1F052127" w14:textId="77777777" w:rsidR="00903CE5" w:rsidRPr="00634092" w:rsidRDefault="00903CE5" w:rsidP="00DC1424">
      <w:pPr>
        <w:spacing w:after="0" w:line="360" w:lineRule="auto"/>
        <w:rPr>
          <w:rFonts w:ascii="Arial" w:hAnsi="Arial" w:cs="Arial"/>
        </w:rPr>
      </w:pPr>
      <w:r w:rsidRPr="00634092">
        <w:rPr>
          <w:rFonts w:ascii="Arial" w:hAnsi="Arial" w:cs="Arial"/>
          <w:b/>
          <w:bCs/>
        </w:rPr>
        <w:t>Running title:</w:t>
      </w:r>
      <w:r w:rsidRPr="00634092">
        <w:rPr>
          <w:rFonts w:ascii="Arial" w:hAnsi="Arial" w:cs="Arial"/>
        </w:rPr>
        <w:t xml:space="preserve"> Clinical decision support</w:t>
      </w:r>
    </w:p>
    <w:p w14:paraId="22D595D5" w14:textId="77777777" w:rsidR="00903CE5" w:rsidRPr="00634092" w:rsidRDefault="00903CE5" w:rsidP="00DC1424">
      <w:pPr>
        <w:spacing w:after="0" w:line="360" w:lineRule="auto"/>
        <w:rPr>
          <w:rFonts w:ascii="Arial" w:hAnsi="Arial" w:cs="Arial"/>
        </w:rPr>
      </w:pPr>
    </w:p>
    <w:p w14:paraId="76E1DCD9" w14:textId="77777777" w:rsidR="00903CE5" w:rsidRDefault="00903CE5" w:rsidP="00DC1424">
      <w:pPr>
        <w:autoSpaceDE w:val="0"/>
        <w:autoSpaceDN w:val="0"/>
        <w:adjustRightInd w:val="0"/>
        <w:spacing w:after="0" w:line="360" w:lineRule="auto"/>
        <w:rPr>
          <w:rFonts w:ascii="Arial" w:hAnsi="Arial" w:cs="Arial"/>
        </w:rPr>
      </w:pPr>
      <w:r w:rsidRPr="00634092">
        <w:rPr>
          <w:rFonts w:ascii="Arial" w:hAnsi="Arial" w:cs="Arial"/>
          <w:b/>
        </w:rPr>
        <w:t xml:space="preserve">Keywords: </w:t>
      </w:r>
      <w:r>
        <w:rPr>
          <w:rFonts w:ascii="Arial" w:hAnsi="Arial" w:cs="Arial"/>
        </w:rPr>
        <w:t>clinical decision support; evidence based medicine; information technology; primary care; retinal disease.</w:t>
      </w:r>
    </w:p>
    <w:p w14:paraId="51E2742E" w14:textId="77777777" w:rsidR="00903CE5" w:rsidRDefault="00903CE5" w:rsidP="00DC1424">
      <w:pPr>
        <w:autoSpaceDE w:val="0"/>
        <w:autoSpaceDN w:val="0"/>
        <w:adjustRightInd w:val="0"/>
        <w:spacing w:after="0" w:line="360" w:lineRule="auto"/>
        <w:rPr>
          <w:rFonts w:ascii="Arial" w:hAnsi="Arial" w:cs="Arial"/>
        </w:rPr>
      </w:pPr>
    </w:p>
    <w:p w14:paraId="778FF295" w14:textId="77777777" w:rsidR="00903CE5" w:rsidRDefault="00903CE5" w:rsidP="00DC1424">
      <w:pPr>
        <w:autoSpaceDE w:val="0"/>
        <w:autoSpaceDN w:val="0"/>
        <w:adjustRightInd w:val="0"/>
        <w:spacing w:after="0" w:line="360" w:lineRule="auto"/>
        <w:rPr>
          <w:rFonts w:ascii="Arial" w:hAnsi="Arial" w:cs="Arial"/>
        </w:rPr>
      </w:pPr>
    </w:p>
    <w:p w14:paraId="685A3137" w14:textId="77777777" w:rsidR="00903CE5" w:rsidRDefault="00903CE5" w:rsidP="00DC1424">
      <w:pPr>
        <w:autoSpaceDE w:val="0"/>
        <w:autoSpaceDN w:val="0"/>
        <w:adjustRightInd w:val="0"/>
        <w:spacing w:after="0" w:line="360" w:lineRule="auto"/>
        <w:rPr>
          <w:rFonts w:ascii="Arial" w:hAnsi="Arial" w:cs="Arial"/>
        </w:rPr>
      </w:pPr>
    </w:p>
    <w:p w14:paraId="671F0B2E" w14:textId="77777777" w:rsidR="00903CE5" w:rsidRDefault="00903CE5" w:rsidP="00DC1424">
      <w:pPr>
        <w:autoSpaceDE w:val="0"/>
        <w:autoSpaceDN w:val="0"/>
        <w:adjustRightInd w:val="0"/>
        <w:spacing w:after="0" w:line="360" w:lineRule="auto"/>
        <w:rPr>
          <w:rFonts w:ascii="Arial" w:hAnsi="Arial" w:cs="Arial"/>
        </w:rPr>
      </w:pPr>
    </w:p>
    <w:p w14:paraId="2CFCDBBF" w14:textId="77777777" w:rsidR="00903CE5" w:rsidRDefault="00903CE5" w:rsidP="00DC1424">
      <w:pPr>
        <w:autoSpaceDE w:val="0"/>
        <w:autoSpaceDN w:val="0"/>
        <w:adjustRightInd w:val="0"/>
        <w:spacing w:after="0" w:line="360" w:lineRule="auto"/>
        <w:rPr>
          <w:rFonts w:ascii="Arial" w:hAnsi="Arial" w:cs="Arial"/>
        </w:rPr>
      </w:pPr>
    </w:p>
    <w:p w14:paraId="7B8707C6" w14:textId="77777777" w:rsidR="00903CE5" w:rsidRDefault="00903CE5" w:rsidP="00DC1424">
      <w:pPr>
        <w:autoSpaceDE w:val="0"/>
        <w:autoSpaceDN w:val="0"/>
        <w:adjustRightInd w:val="0"/>
        <w:spacing w:after="0" w:line="360" w:lineRule="auto"/>
        <w:rPr>
          <w:rFonts w:ascii="Arial" w:hAnsi="Arial" w:cs="Arial"/>
        </w:rPr>
      </w:pPr>
    </w:p>
    <w:p w14:paraId="06422B86" w14:textId="77777777" w:rsidR="00903CE5" w:rsidRDefault="00903CE5" w:rsidP="00DC1424">
      <w:pPr>
        <w:autoSpaceDE w:val="0"/>
        <w:autoSpaceDN w:val="0"/>
        <w:adjustRightInd w:val="0"/>
        <w:spacing w:after="0" w:line="360" w:lineRule="auto"/>
        <w:rPr>
          <w:rFonts w:ascii="Arial" w:hAnsi="Arial" w:cs="Arial"/>
        </w:rPr>
      </w:pPr>
    </w:p>
    <w:p w14:paraId="338C5912" w14:textId="77777777" w:rsidR="00903CE5" w:rsidRDefault="00903CE5" w:rsidP="00DC1424">
      <w:pPr>
        <w:autoSpaceDE w:val="0"/>
        <w:autoSpaceDN w:val="0"/>
        <w:adjustRightInd w:val="0"/>
        <w:spacing w:after="0" w:line="360" w:lineRule="auto"/>
        <w:rPr>
          <w:rFonts w:ascii="Arial" w:hAnsi="Arial" w:cs="Arial"/>
        </w:rPr>
      </w:pPr>
    </w:p>
    <w:p w14:paraId="2A41D385" w14:textId="77777777" w:rsidR="00903CE5" w:rsidRDefault="00903CE5" w:rsidP="00DC1424">
      <w:pPr>
        <w:autoSpaceDE w:val="0"/>
        <w:autoSpaceDN w:val="0"/>
        <w:adjustRightInd w:val="0"/>
        <w:spacing w:after="0" w:line="360" w:lineRule="auto"/>
        <w:rPr>
          <w:rFonts w:ascii="Arial" w:hAnsi="Arial" w:cs="Arial"/>
        </w:rPr>
      </w:pPr>
    </w:p>
    <w:p w14:paraId="3A5C4FD6" w14:textId="77777777" w:rsidR="00903CE5" w:rsidRDefault="00903CE5" w:rsidP="00DC1424">
      <w:pPr>
        <w:autoSpaceDE w:val="0"/>
        <w:autoSpaceDN w:val="0"/>
        <w:adjustRightInd w:val="0"/>
        <w:spacing w:after="0" w:line="360" w:lineRule="auto"/>
        <w:rPr>
          <w:rFonts w:ascii="Arial" w:hAnsi="Arial" w:cs="Arial"/>
        </w:rPr>
      </w:pPr>
    </w:p>
    <w:p w14:paraId="026F9944" w14:textId="77777777" w:rsidR="00903CE5" w:rsidRDefault="00903CE5" w:rsidP="00DC1424">
      <w:pPr>
        <w:autoSpaceDE w:val="0"/>
        <w:autoSpaceDN w:val="0"/>
        <w:adjustRightInd w:val="0"/>
        <w:spacing w:after="0" w:line="360" w:lineRule="auto"/>
        <w:rPr>
          <w:rFonts w:ascii="Arial" w:hAnsi="Arial" w:cs="Arial"/>
        </w:rPr>
      </w:pPr>
    </w:p>
    <w:p w14:paraId="0E5774FC" w14:textId="77777777" w:rsidR="00903CE5" w:rsidRDefault="00903CE5" w:rsidP="00DC1424">
      <w:pPr>
        <w:autoSpaceDE w:val="0"/>
        <w:autoSpaceDN w:val="0"/>
        <w:adjustRightInd w:val="0"/>
        <w:spacing w:after="0" w:line="360" w:lineRule="auto"/>
        <w:rPr>
          <w:rFonts w:ascii="Arial" w:hAnsi="Arial" w:cs="Arial"/>
        </w:rPr>
      </w:pPr>
    </w:p>
    <w:p w14:paraId="4C2FB2A0" w14:textId="77777777" w:rsidR="00903CE5" w:rsidRDefault="00903CE5" w:rsidP="00DC1424">
      <w:pPr>
        <w:autoSpaceDE w:val="0"/>
        <w:autoSpaceDN w:val="0"/>
        <w:adjustRightInd w:val="0"/>
        <w:spacing w:after="0" w:line="360" w:lineRule="auto"/>
        <w:rPr>
          <w:rFonts w:ascii="Arial" w:hAnsi="Arial" w:cs="Arial"/>
        </w:rPr>
      </w:pPr>
    </w:p>
    <w:p w14:paraId="5CE4951E" w14:textId="77777777" w:rsidR="00903CE5" w:rsidRDefault="00903CE5" w:rsidP="00DC1424">
      <w:pPr>
        <w:autoSpaceDE w:val="0"/>
        <w:autoSpaceDN w:val="0"/>
        <w:adjustRightInd w:val="0"/>
        <w:spacing w:after="0" w:line="360" w:lineRule="auto"/>
        <w:rPr>
          <w:rFonts w:ascii="Arial" w:hAnsi="Arial" w:cs="Arial"/>
        </w:rPr>
      </w:pPr>
    </w:p>
    <w:p w14:paraId="48397671" w14:textId="77777777" w:rsidR="00903CE5" w:rsidRPr="00634092" w:rsidRDefault="00903CE5" w:rsidP="00DC1424">
      <w:pPr>
        <w:autoSpaceDE w:val="0"/>
        <w:autoSpaceDN w:val="0"/>
        <w:adjustRightInd w:val="0"/>
        <w:spacing w:after="0" w:line="360" w:lineRule="auto"/>
        <w:rPr>
          <w:rFonts w:ascii="Arial" w:hAnsi="Arial" w:cs="Arial"/>
        </w:rPr>
      </w:pPr>
    </w:p>
    <w:p w14:paraId="5F819F05" w14:textId="77777777" w:rsidR="00903CE5" w:rsidRPr="00353DAF" w:rsidRDefault="00903CE5" w:rsidP="00DC1424">
      <w:pPr>
        <w:autoSpaceDE w:val="0"/>
        <w:autoSpaceDN w:val="0"/>
        <w:adjustRightInd w:val="0"/>
        <w:spacing w:after="0" w:line="360" w:lineRule="auto"/>
        <w:rPr>
          <w:rFonts w:ascii="Arial" w:hAnsi="Arial" w:cs="Arial"/>
          <w:b/>
          <w:bCs/>
          <w:sz w:val="26"/>
          <w:szCs w:val="26"/>
        </w:rPr>
      </w:pPr>
      <w:r>
        <w:rPr>
          <w:rFonts w:ascii="Arial" w:hAnsi="Arial" w:cs="Arial"/>
          <w:b/>
          <w:bCs/>
          <w:sz w:val="26"/>
          <w:szCs w:val="26"/>
        </w:rPr>
        <w:lastRenderedPageBreak/>
        <w:t>Statistical measures of diagnostic accuracy</w:t>
      </w:r>
    </w:p>
    <w:p w14:paraId="0ABE7815" w14:textId="77777777" w:rsidR="00903CE5" w:rsidRDefault="00903CE5" w:rsidP="00DC1424">
      <w:pPr>
        <w:autoSpaceDE w:val="0"/>
        <w:autoSpaceDN w:val="0"/>
        <w:adjustRightInd w:val="0"/>
        <w:spacing w:after="0" w:line="360" w:lineRule="auto"/>
        <w:rPr>
          <w:rFonts w:ascii="Arial" w:hAnsi="Arial" w:cs="Arial"/>
        </w:rPr>
      </w:pPr>
      <w:r>
        <w:rPr>
          <w:rFonts w:ascii="Arial" w:hAnsi="Arial" w:cs="Arial"/>
        </w:rPr>
        <w:t>Diagnostic test performance</w:t>
      </w:r>
      <w:r w:rsidRPr="00161892">
        <w:rPr>
          <w:rFonts w:ascii="Arial" w:hAnsi="Arial" w:cs="Arial"/>
        </w:rPr>
        <w:t xml:space="preserve"> </w:t>
      </w:r>
      <w:r>
        <w:rPr>
          <w:rFonts w:ascii="Arial" w:hAnsi="Arial" w:cs="Arial"/>
        </w:rPr>
        <w:t>is commonly</w:t>
      </w:r>
      <w:r w:rsidRPr="00161892">
        <w:rPr>
          <w:rFonts w:ascii="Arial" w:hAnsi="Arial" w:cs="Arial"/>
        </w:rPr>
        <w:t xml:space="preserve"> </w:t>
      </w:r>
      <w:r>
        <w:rPr>
          <w:rFonts w:ascii="Arial" w:hAnsi="Arial" w:cs="Arial"/>
        </w:rPr>
        <w:t>described through</w:t>
      </w:r>
      <w:r w:rsidRPr="00161892">
        <w:rPr>
          <w:rFonts w:ascii="Arial" w:hAnsi="Arial" w:cs="Arial"/>
        </w:rPr>
        <w:t xml:space="preserve"> </w:t>
      </w:r>
      <w:r>
        <w:rPr>
          <w:rFonts w:ascii="Arial" w:hAnsi="Arial" w:cs="Arial"/>
        </w:rPr>
        <w:t>four key parameters:</w:t>
      </w:r>
      <w:r w:rsidRPr="00161892">
        <w:rPr>
          <w:rFonts w:ascii="Arial" w:hAnsi="Arial" w:cs="Arial"/>
        </w:rPr>
        <w:t xml:space="preserve"> true positive (TP), true negative (TN), false negative (FN), and false positive (FP)</w:t>
      </w:r>
      <w:r>
        <w:rPr>
          <w:rFonts w:ascii="Arial" w:hAnsi="Arial" w:cs="Arial"/>
        </w:rPr>
        <w:t>. They can be reflected graphically in a Receiver Operating Characteristics (ROC) curve. As illustrated in Supplementary Figure 1, i</w:t>
      </w:r>
      <w:r w:rsidRPr="00161892">
        <w:rPr>
          <w:rFonts w:ascii="Arial" w:hAnsi="Arial" w:cs="Arial"/>
        </w:rPr>
        <w:t>f a disease is</w:t>
      </w:r>
      <w:r>
        <w:rPr>
          <w:rFonts w:ascii="Arial" w:hAnsi="Arial" w:cs="Arial"/>
        </w:rPr>
        <w:t xml:space="preserve"> </w:t>
      </w:r>
      <w:r w:rsidRPr="00161892">
        <w:rPr>
          <w:rFonts w:ascii="Arial" w:hAnsi="Arial" w:cs="Arial"/>
        </w:rPr>
        <w:t xml:space="preserve">present in a patient, </w:t>
      </w:r>
      <w:r>
        <w:rPr>
          <w:rFonts w:ascii="Arial" w:hAnsi="Arial" w:cs="Arial"/>
        </w:rPr>
        <w:t xml:space="preserve">and </w:t>
      </w:r>
      <w:r w:rsidRPr="00161892">
        <w:rPr>
          <w:rFonts w:ascii="Arial" w:hAnsi="Arial" w:cs="Arial"/>
        </w:rPr>
        <w:t xml:space="preserve">the given diagnostic test </w:t>
      </w:r>
      <w:r>
        <w:rPr>
          <w:rFonts w:ascii="Arial" w:hAnsi="Arial" w:cs="Arial"/>
        </w:rPr>
        <w:t xml:space="preserve">is </w:t>
      </w:r>
      <w:r w:rsidRPr="00161892">
        <w:rPr>
          <w:rFonts w:ascii="Arial" w:hAnsi="Arial" w:cs="Arial"/>
        </w:rPr>
        <w:t>also</w:t>
      </w:r>
      <w:r>
        <w:rPr>
          <w:rFonts w:ascii="Arial" w:hAnsi="Arial" w:cs="Arial"/>
        </w:rPr>
        <w:t xml:space="preserve"> positive for</w:t>
      </w:r>
      <w:r w:rsidRPr="00161892">
        <w:rPr>
          <w:rFonts w:ascii="Arial" w:hAnsi="Arial" w:cs="Arial"/>
        </w:rPr>
        <w:t xml:space="preserve"> disease, the </w:t>
      </w:r>
      <w:r>
        <w:rPr>
          <w:rFonts w:ascii="Arial" w:hAnsi="Arial" w:cs="Arial"/>
        </w:rPr>
        <w:t>test result</w:t>
      </w:r>
      <w:r w:rsidRPr="00161892">
        <w:rPr>
          <w:rFonts w:ascii="Arial" w:hAnsi="Arial" w:cs="Arial"/>
        </w:rPr>
        <w:t xml:space="preserve"> is</w:t>
      </w:r>
      <w:r>
        <w:rPr>
          <w:rFonts w:ascii="Arial" w:hAnsi="Arial" w:cs="Arial"/>
        </w:rPr>
        <w:t xml:space="preserve"> TP</w:t>
      </w:r>
      <w:r w:rsidRPr="00161892">
        <w:rPr>
          <w:rFonts w:ascii="Arial" w:hAnsi="Arial" w:cs="Arial"/>
        </w:rPr>
        <w:t xml:space="preserve">. </w:t>
      </w:r>
      <w:r>
        <w:rPr>
          <w:rFonts w:ascii="Arial" w:hAnsi="Arial" w:cs="Arial"/>
        </w:rPr>
        <w:t>Likewise</w:t>
      </w:r>
      <w:r w:rsidRPr="00161892">
        <w:rPr>
          <w:rFonts w:ascii="Arial" w:hAnsi="Arial" w:cs="Arial"/>
        </w:rPr>
        <w:t xml:space="preserve">, if a disease is absent in a patient, </w:t>
      </w:r>
      <w:r>
        <w:rPr>
          <w:rFonts w:ascii="Arial" w:hAnsi="Arial" w:cs="Arial"/>
        </w:rPr>
        <w:t xml:space="preserve">and </w:t>
      </w:r>
      <w:r w:rsidRPr="00161892">
        <w:rPr>
          <w:rFonts w:ascii="Arial" w:hAnsi="Arial" w:cs="Arial"/>
        </w:rPr>
        <w:t xml:space="preserve">the diagnostic test </w:t>
      </w:r>
      <w:r>
        <w:rPr>
          <w:rFonts w:ascii="Arial" w:hAnsi="Arial" w:cs="Arial"/>
        </w:rPr>
        <w:t>is negative</w:t>
      </w:r>
      <w:r w:rsidRPr="00161892">
        <w:rPr>
          <w:rFonts w:ascii="Arial" w:hAnsi="Arial" w:cs="Arial"/>
        </w:rPr>
        <w:t xml:space="preserve">, the test result is </w:t>
      </w:r>
      <w:r>
        <w:rPr>
          <w:rFonts w:ascii="Arial" w:hAnsi="Arial" w:cs="Arial"/>
        </w:rPr>
        <w:t>TN</w:t>
      </w:r>
      <w:r w:rsidRPr="00161892">
        <w:rPr>
          <w:rFonts w:ascii="Arial" w:hAnsi="Arial" w:cs="Arial"/>
        </w:rPr>
        <w:t>.</w:t>
      </w:r>
    </w:p>
    <w:p w14:paraId="48117B5F" w14:textId="77777777" w:rsidR="00903CE5" w:rsidRDefault="00903CE5" w:rsidP="00DC1424">
      <w:pPr>
        <w:autoSpaceDE w:val="0"/>
        <w:autoSpaceDN w:val="0"/>
        <w:adjustRightInd w:val="0"/>
        <w:spacing w:after="0" w:line="360" w:lineRule="auto"/>
        <w:rPr>
          <w:rFonts w:ascii="Arial" w:hAnsi="Arial" w:cs="Arial"/>
        </w:rPr>
      </w:pPr>
    </w:p>
    <w:p w14:paraId="61B6B8C3" w14:textId="77777777" w:rsidR="00903CE5" w:rsidRDefault="00903CE5" w:rsidP="00DC1424">
      <w:pPr>
        <w:autoSpaceDE w:val="0"/>
        <w:autoSpaceDN w:val="0"/>
        <w:adjustRightInd w:val="0"/>
        <w:spacing w:after="0" w:line="360" w:lineRule="auto"/>
        <w:rPr>
          <w:rFonts w:ascii="Arial" w:hAnsi="Arial" w:cs="Arial"/>
        </w:rPr>
      </w:pPr>
      <w:r>
        <w:rPr>
          <w:rFonts w:ascii="Arial" w:hAnsi="Arial" w:cs="Arial"/>
        </w:rPr>
        <w:t>Accuracy</w:t>
      </w:r>
      <w:r w:rsidRPr="00E852D8">
        <w:rPr>
          <w:rFonts w:ascii="Arial" w:hAnsi="Arial" w:cs="Arial"/>
        </w:rPr>
        <w:t xml:space="preserve"> is calculated as the </w:t>
      </w:r>
      <w:r>
        <w:rPr>
          <w:rFonts w:ascii="Arial" w:hAnsi="Arial" w:cs="Arial"/>
        </w:rPr>
        <w:t xml:space="preserve">sum </w:t>
      </w:r>
      <w:r w:rsidRPr="00E852D8">
        <w:rPr>
          <w:rFonts w:ascii="Arial" w:hAnsi="Arial" w:cs="Arial"/>
        </w:rPr>
        <w:t>proportion of true results, either true positive or true negative, in a population.</w:t>
      </w:r>
      <w:r w:rsidRPr="008A6E03">
        <w:rPr>
          <w:rFonts w:ascii="Arial" w:hAnsi="Arial" w:cs="Arial"/>
          <w:noProof/>
          <w:vertAlign w:val="superscript"/>
        </w:rPr>
        <w:t>1</w:t>
      </w:r>
      <w:r w:rsidRPr="00E852D8">
        <w:rPr>
          <w:rFonts w:ascii="Arial" w:hAnsi="Arial" w:cs="Arial"/>
        </w:rPr>
        <w:t xml:space="preserve"> Sensitivity is the proportion of true positives that are correctly identified, </w:t>
      </w:r>
      <w:r>
        <w:rPr>
          <w:rFonts w:ascii="Arial" w:hAnsi="Arial" w:cs="Arial"/>
        </w:rPr>
        <w:t>and</w:t>
      </w:r>
      <w:r w:rsidRPr="00E852D8">
        <w:rPr>
          <w:rFonts w:ascii="Arial" w:hAnsi="Arial" w:cs="Arial"/>
        </w:rPr>
        <w:t xml:space="preserve"> specificity is the proportion of true negatives that are correctly identified.</w:t>
      </w:r>
      <w:r w:rsidRPr="008A6E03">
        <w:rPr>
          <w:rFonts w:ascii="Arial" w:hAnsi="Arial" w:cs="Arial"/>
          <w:noProof/>
          <w:vertAlign w:val="superscript"/>
        </w:rPr>
        <w:t>1</w:t>
      </w:r>
      <w:r>
        <w:rPr>
          <w:rFonts w:ascii="Arial" w:hAnsi="Arial" w:cs="Arial"/>
        </w:rPr>
        <w:t xml:space="preserve"> Although these are widely applied and familiar concepts to clinicians, they are not without their drawbacks. The calculated example in Supplementary Figure 1 depicts </w:t>
      </w:r>
      <w:r w:rsidRPr="00E852D8">
        <w:rPr>
          <w:rFonts w:ascii="Arial" w:hAnsi="Arial" w:cs="Arial"/>
          <w:color w:val="000000"/>
          <w:shd w:val="clear" w:color="auto" w:fill="FFFFFF"/>
        </w:rPr>
        <w:t>a pool of 10,000 patients with diabetes</w:t>
      </w:r>
      <w:r>
        <w:rPr>
          <w:rFonts w:ascii="Arial" w:hAnsi="Arial" w:cs="Arial"/>
          <w:color w:val="000000"/>
          <w:shd w:val="clear" w:color="auto" w:fill="FFFFFF"/>
        </w:rPr>
        <w:t>, where an assumed prevalence</w:t>
      </w:r>
      <w:r w:rsidRPr="00E852D8">
        <w:rPr>
          <w:rFonts w:ascii="Arial" w:hAnsi="Arial" w:cs="Arial"/>
          <w:color w:val="000000"/>
          <w:shd w:val="clear" w:color="auto" w:fill="FFFFFF"/>
        </w:rPr>
        <w:t xml:space="preserve"> of diabetic retinopathy of 16</w:t>
      </w:r>
      <w:r>
        <w:rPr>
          <w:rFonts w:ascii="Arial" w:hAnsi="Arial" w:cs="Arial"/>
          <w:color w:val="000000"/>
          <w:shd w:val="clear" w:color="auto" w:fill="FFFFFF"/>
        </w:rPr>
        <w:t>.1</w:t>
      </w:r>
      <w:r w:rsidRPr="00E852D8">
        <w:rPr>
          <w:rFonts w:ascii="Arial" w:hAnsi="Arial" w:cs="Arial"/>
          <w:color w:val="000000"/>
          <w:shd w:val="clear" w:color="auto" w:fill="FFFFFF"/>
        </w:rPr>
        <w:t xml:space="preserve"> per cent</w:t>
      </w:r>
      <w:r>
        <w:rPr>
          <w:rFonts w:ascii="Arial" w:hAnsi="Arial" w:cs="Arial"/>
          <w:color w:val="000000"/>
          <w:shd w:val="clear" w:color="auto" w:fill="FFFFFF"/>
        </w:rPr>
        <w:t xml:space="preserve"> (average across two studies)</w:t>
      </w:r>
      <w:r w:rsidRPr="008A6E03">
        <w:rPr>
          <w:rFonts w:ascii="Arial" w:hAnsi="Arial" w:cs="Arial"/>
          <w:noProof/>
          <w:color w:val="000000"/>
          <w:shd w:val="clear" w:color="auto" w:fill="FFFFFF"/>
          <w:vertAlign w:val="superscript"/>
        </w:rPr>
        <w:t>2,3</w:t>
      </w:r>
      <w:r w:rsidRPr="00E852D8">
        <w:rPr>
          <w:rFonts w:ascii="Arial" w:hAnsi="Arial" w:cs="Arial"/>
          <w:color w:val="000000"/>
          <w:shd w:val="clear" w:color="auto" w:fill="FFFFFF"/>
        </w:rPr>
        <w:t xml:space="preserve"> </w:t>
      </w:r>
      <w:r>
        <w:rPr>
          <w:rFonts w:ascii="Arial" w:hAnsi="Arial" w:cs="Arial"/>
          <w:color w:val="000000"/>
          <w:shd w:val="clear" w:color="auto" w:fill="FFFFFF"/>
        </w:rPr>
        <w:t xml:space="preserve">indicates </w:t>
      </w:r>
      <w:r w:rsidRPr="00E852D8">
        <w:rPr>
          <w:rFonts w:ascii="Arial" w:hAnsi="Arial" w:cs="Arial"/>
          <w:color w:val="000000"/>
          <w:shd w:val="clear" w:color="auto" w:fill="FFFFFF"/>
        </w:rPr>
        <w:t>1</w:t>
      </w:r>
      <w:r>
        <w:rPr>
          <w:rFonts w:ascii="Arial" w:hAnsi="Arial" w:cs="Arial"/>
          <w:color w:val="000000"/>
          <w:shd w:val="clear" w:color="auto" w:fill="FFFFFF"/>
        </w:rPr>
        <w:t>,</w:t>
      </w:r>
      <w:r w:rsidRPr="00E852D8">
        <w:rPr>
          <w:rFonts w:ascii="Arial" w:hAnsi="Arial" w:cs="Arial"/>
          <w:color w:val="000000"/>
          <w:shd w:val="clear" w:color="auto" w:fill="FFFFFF"/>
        </w:rPr>
        <w:t>6</w:t>
      </w:r>
      <w:r>
        <w:rPr>
          <w:rFonts w:ascii="Arial" w:hAnsi="Arial" w:cs="Arial"/>
          <w:color w:val="000000"/>
          <w:shd w:val="clear" w:color="auto" w:fill="FFFFFF"/>
        </w:rPr>
        <w:t>1</w:t>
      </w:r>
      <w:r w:rsidRPr="00E852D8">
        <w:rPr>
          <w:rFonts w:ascii="Arial" w:hAnsi="Arial" w:cs="Arial"/>
          <w:color w:val="000000"/>
          <w:shd w:val="clear" w:color="auto" w:fill="FFFFFF"/>
        </w:rPr>
        <w:t xml:space="preserve">0 </w:t>
      </w:r>
      <w:r>
        <w:rPr>
          <w:rFonts w:ascii="Arial" w:hAnsi="Arial" w:cs="Arial"/>
          <w:color w:val="000000"/>
          <w:shd w:val="clear" w:color="auto" w:fill="FFFFFF"/>
        </w:rPr>
        <w:t xml:space="preserve">patients </w:t>
      </w:r>
      <w:r w:rsidRPr="00E852D8">
        <w:rPr>
          <w:rFonts w:ascii="Arial" w:hAnsi="Arial" w:cs="Arial"/>
          <w:color w:val="000000"/>
          <w:shd w:val="clear" w:color="auto" w:fill="FFFFFF"/>
        </w:rPr>
        <w:t>will have diabetic retinopathy. Assuming 80 per cent sensitivity and 95 per cent specificity as has been reported suitable criteria for diabetic retinopathy screening,</w:t>
      </w:r>
      <w:r w:rsidRPr="008A6E03">
        <w:rPr>
          <w:rFonts w:ascii="Arial" w:hAnsi="Arial" w:cs="Arial"/>
          <w:noProof/>
          <w:color w:val="000000"/>
          <w:shd w:val="clear" w:color="auto" w:fill="FFFFFF"/>
          <w:vertAlign w:val="superscript"/>
        </w:rPr>
        <w:t>4,5</w:t>
      </w:r>
      <w:r w:rsidRPr="00E852D8">
        <w:rPr>
          <w:rFonts w:ascii="Arial" w:hAnsi="Arial" w:cs="Arial"/>
          <w:color w:val="000000"/>
          <w:shd w:val="clear" w:color="auto" w:fill="FFFFFF"/>
        </w:rPr>
        <w:t xml:space="preserve"> 1</w:t>
      </w:r>
      <w:r>
        <w:rPr>
          <w:rFonts w:ascii="Arial" w:hAnsi="Arial" w:cs="Arial"/>
          <w:color w:val="000000"/>
          <w:shd w:val="clear" w:color="auto" w:fill="FFFFFF"/>
        </w:rPr>
        <w:t>,</w:t>
      </w:r>
      <w:r w:rsidRPr="00E852D8">
        <w:rPr>
          <w:rFonts w:ascii="Arial" w:hAnsi="Arial" w:cs="Arial"/>
          <w:color w:val="000000"/>
          <w:shd w:val="clear" w:color="auto" w:fill="FFFFFF"/>
        </w:rPr>
        <w:t>28</w:t>
      </w:r>
      <w:r>
        <w:rPr>
          <w:rFonts w:ascii="Arial" w:hAnsi="Arial" w:cs="Arial"/>
          <w:color w:val="000000"/>
          <w:shd w:val="clear" w:color="auto" w:fill="FFFFFF"/>
        </w:rPr>
        <w:t>8</w:t>
      </w:r>
      <w:r w:rsidRPr="00E852D8">
        <w:rPr>
          <w:rFonts w:ascii="Arial" w:hAnsi="Arial" w:cs="Arial"/>
          <w:color w:val="000000"/>
          <w:shd w:val="clear" w:color="auto" w:fill="FFFFFF"/>
        </w:rPr>
        <w:t xml:space="preserve"> cases and 7</w:t>
      </w:r>
      <w:r>
        <w:rPr>
          <w:rFonts w:ascii="Arial" w:hAnsi="Arial" w:cs="Arial"/>
          <w:color w:val="000000"/>
          <w:shd w:val="clear" w:color="auto" w:fill="FFFFFF"/>
        </w:rPr>
        <w:t>,</w:t>
      </w:r>
      <w:r w:rsidRPr="00E852D8">
        <w:rPr>
          <w:rFonts w:ascii="Arial" w:hAnsi="Arial" w:cs="Arial"/>
          <w:color w:val="000000"/>
          <w:shd w:val="clear" w:color="auto" w:fill="FFFFFF"/>
        </w:rPr>
        <w:t>9</w:t>
      </w:r>
      <w:r>
        <w:rPr>
          <w:rFonts w:ascii="Arial" w:hAnsi="Arial" w:cs="Arial"/>
          <w:color w:val="000000"/>
          <w:shd w:val="clear" w:color="auto" w:fill="FFFFFF"/>
        </w:rPr>
        <w:t>71</w:t>
      </w:r>
      <w:r w:rsidRPr="00E852D8">
        <w:rPr>
          <w:rFonts w:ascii="Arial" w:hAnsi="Arial" w:cs="Arial"/>
          <w:color w:val="000000"/>
          <w:shd w:val="clear" w:color="auto" w:fill="FFFFFF"/>
        </w:rPr>
        <w:t xml:space="preserve"> normal patients will be correctly identified. Yet 4</w:t>
      </w:r>
      <w:r>
        <w:rPr>
          <w:rFonts w:ascii="Arial" w:hAnsi="Arial" w:cs="Arial"/>
          <w:color w:val="000000"/>
          <w:shd w:val="clear" w:color="auto" w:fill="FFFFFF"/>
        </w:rPr>
        <w:t>19</w:t>
      </w:r>
      <w:r w:rsidRPr="00E852D8">
        <w:rPr>
          <w:rFonts w:ascii="Arial" w:hAnsi="Arial" w:cs="Arial"/>
          <w:color w:val="000000"/>
          <w:shd w:val="clear" w:color="auto" w:fill="FFFFFF"/>
        </w:rPr>
        <w:t xml:space="preserve"> normal patients will be falsely identified as </w:t>
      </w:r>
      <w:r>
        <w:rPr>
          <w:rFonts w:ascii="Arial" w:hAnsi="Arial" w:cs="Arial"/>
          <w:color w:val="000000"/>
          <w:shd w:val="clear" w:color="auto" w:fill="FFFFFF"/>
        </w:rPr>
        <w:t xml:space="preserve">having </w:t>
      </w:r>
      <w:r w:rsidRPr="00E852D8">
        <w:rPr>
          <w:rFonts w:ascii="Arial" w:hAnsi="Arial" w:cs="Arial"/>
          <w:color w:val="000000"/>
          <w:shd w:val="clear" w:color="auto" w:fill="FFFFFF"/>
        </w:rPr>
        <w:t>diabetic retinopathy and 32</w:t>
      </w:r>
      <w:r>
        <w:rPr>
          <w:rFonts w:ascii="Arial" w:hAnsi="Arial" w:cs="Arial"/>
          <w:color w:val="000000"/>
          <w:shd w:val="clear" w:color="auto" w:fill="FFFFFF"/>
        </w:rPr>
        <w:t>2</w:t>
      </w:r>
      <w:r w:rsidRPr="00E852D8">
        <w:rPr>
          <w:rFonts w:ascii="Arial" w:hAnsi="Arial" w:cs="Arial"/>
          <w:color w:val="000000"/>
          <w:shd w:val="clear" w:color="auto" w:fill="FFFFFF"/>
        </w:rPr>
        <w:t xml:space="preserve"> cases with diabetic retinopathy will be missed.</w:t>
      </w:r>
      <w:r>
        <w:rPr>
          <w:rFonts w:ascii="Arial" w:hAnsi="Arial" w:cs="Arial"/>
          <w:color w:val="000000"/>
          <w:shd w:val="clear" w:color="auto" w:fill="FFFFFF"/>
        </w:rPr>
        <w:t xml:space="preserve"> Therefore, actual diagnostic accuracy remains substandard despite high performance measures.</w:t>
      </w:r>
    </w:p>
    <w:p w14:paraId="39DAF518" w14:textId="77777777" w:rsidR="00903CE5" w:rsidRDefault="00903CE5" w:rsidP="00DC1424">
      <w:pPr>
        <w:autoSpaceDE w:val="0"/>
        <w:autoSpaceDN w:val="0"/>
        <w:adjustRightInd w:val="0"/>
        <w:spacing w:after="0" w:line="360" w:lineRule="auto"/>
        <w:rPr>
          <w:rFonts w:ascii="Arial" w:hAnsi="Arial" w:cs="Arial"/>
        </w:rPr>
      </w:pPr>
    </w:p>
    <w:p w14:paraId="1FF974E9" w14:textId="77777777" w:rsidR="00903CE5" w:rsidRDefault="00903CE5" w:rsidP="00DC1424">
      <w:pPr>
        <w:pStyle w:val="EndNoteBibliography"/>
        <w:spacing w:line="360" w:lineRule="auto"/>
        <w:rPr>
          <w:rFonts w:ascii="Arial" w:hAnsi="Arial" w:cs="Arial"/>
          <w:b/>
        </w:rPr>
      </w:pPr>
      <w:r>
        <w:rPr>
          <w:rFonts w:ascii="Arial" w:hAnsi="Arial" w:cs="Arial"/>
          <w:b/>
        </w:rPr>
        <w:drawing>
          <wp:inline distT="0" distB="0" distL="0" distR="0" wp14:anchorId="6A51E07A" wp14:editId="621D853B">
            <wp:extent cx="5733317" cy="25717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05" t="1248" r="705" b="1383"/>
                    <a:stretch/>
                  </pic:blipFill>
                  <pic:spPr bwMode="auto">
                    <a:xfrm>
                      <a:off x="0" y="0"/>
                      <a:ext cx="5816911" cy="2609247"/>
                    </a:xfrm>
                    <a:prstGeom prst="rect">
                      <a:avLst/>
                    </a:prstGeom>
                    <a:noFill/>
                    <a:ln>
                      <a:noFill/>
                    </a:ln>
                    <a:extLst>
                      <a:ext uri="{53640926-AAD7-44D8-BBD7-CCE9431645EC}">
                        <a14:shadowObscured xmlns:a14="http://schemas.microsoft.com/office/drawing/2010/main"/>
                      </a:ext>
                    </a:extLst>
                  </pic:spPr>
                </pic:pic>
              </a:graphicData>
            </a:graphic>
          </wp:inline>
        </w:drawing>
      </w:r>
    </w:p>
    <w:p w14:paraId="4006C44B" w14:textId="77777777" w:rsidR="00903CE5" w:rsidRPr="008E3A03" w:rsidRDefault="00903CE5" w:rsidP="00DC1424">
      <w:pPr>
        <w:pStyle w:val="EndNoteBibliography"/>
        <w:spacing w:line="360" w:lineRule="auto"/>
        <w:rPr>
          <w:rFonts w:ascii="Arial" w:hAnsi="Arial" w:cs="Arial"/>
          <w:sz w:val="18"/>
          <w:szCs w:val="18"/>
        </w:rPr>
      </w:pPr>
      <w:r w:rsidRPr="008E3A03">
        <w:rPr>
          <w:rFonts w:ascii="Arial" w:hAnsi="Arial" w:cs="Arial"/>
          <w:b/>
          <w:sz w:val="18"/>
          <w:szCs w:val="18"/>
        </w:rPr>
        <w:t xml:space="preserve">Supplementary Figure 1. </w:t>
      </w:r>
      <w:r w:rsidRPr="008E3A03">
        <w:rPr>
          <w:rFonts w:ascii="Arial" w:hAnsi="Arial" w:cs="Arial"/>
          <w:sz w:val="18"/>
          <w:szCs w:val="18"/>
        </w:rPr>
        <w:t>Common measures of diagnostic test performance using principles of signal detection theory: Accuracy, Sensitivity, Specificity, Positive predictive value, Negative predictive value</w:t>
      </w:r>
      <w:r>
        <w:rPr>
          <w:rFonts w:ascii="Arial" w:hAnsi="Arial" w:cs="Arial"/>
          <w:sz w:val="18"/>
          <w:szCs w:val="18"/>
        </w:rPr>
        <w:t>, Area under the Receiver Operating Characteristics curve</w:t>
      </w:r>
      <w:r w:rsidRPr="008E3A03">
        <w:rPr>
          <w:rFonts w:ascii="Arial" w:hAnsi="Arial" w:cs="Arial"/>
          <w:sz w:val="18"/>
          <w:szCs w:val="18"/>
        </w:rPr>
        <w:t>. The</w:t>
      </w:r>
      <w:r>
        <w:rPr>
          <w:rFonts w:ascii="Arial" w:hAnsi="Arial" w:cs="Arial"/>
          <w:sz w:val="18"/>
          <w:szCs w:val="18"/>
        </w:rPr>
        <w:t xml:space="preserve"> calculated</w:t>
      </w:r>
      <w:r w:rsidRPr="008E3A03">
        <w:rPr>
          <w:rFonts w:ascii="Arial" w:hAnsi="Arial" w:cs="Arial"/>
          <w:sz w:val="18"/>
          <w:szCs w:val="18"/>
        </w:rPr>
        <w:t xml:space="preserve"> numerical values reference </w:t>
      </w:r>
      <w:r>
        <w:rPr>
          <w:rFonts w:ascii="Arial" w:hAnsi="Arial" w:cs="Arial"/>
          <w:sz w:val="18"/>
          <w:szCs w:val="18"/>
        </w:rPr>
        <w:t>a hypothetical</w:t>
      </w:r>
      <w:r w:rsidRPr="008E3A03">
        <w:rPr>
          <w:rFonts w:ascii="Arial" w:hAnsi="Arial" w:cs="Arial"/>
          <w:sz w:val="18"/>
          <w:szCs w:val="18"/>
        </w:rPr>
        <w:t xml:space="preserve"> example </w:t>
      </w:r>
      <w:r>
        <w:rPr>
          <w:rFonts w:ascii="Arial" w:hAnsi="Arial" w:cs="Arial"/>
          <w:sz w:val="18"/>
          <w:szCs w:val="18"/>
        </w:rPr>
        <w:t xml:space="preserve">of </w:t>
      </w:r>
      <w:r w:rsidRPr="008E3A03">
        <w:rPr>
          <w:rFonts w:ascii="Arial" w:hAnsi="Arial" w:cs="Arial"/>
          <w:sz w:val="18"/>
          <w:szCs w:val="18"/>
        </w:rPr>
        <w:t>diabetic retinopathy screening</w:t>
      </w:r>
      <w:r>
        <w:rPr>
          <w:rFonts w:ascii="Arial" w:hAnsi="Arial" w:cs="Arial"/>
          <w:sz w:val="18"/>
          <w:szCs w:val="18"/>
        </w:rPr>
        <w:t xml:space="preserve"> with 80% sensitivity and 95% specificity in a patient population of n=10,000, described in-text</w:t>
      </w:r>
      <w:r w:rsidRPr="008E3A03">
        <w:rPr>
          <w:rFonts w:ascii="Arial" w:hAnsi="Arial" w:cs="Arial"/>
          <w:sz w:val="18"/>
          <w:szCs w:val="18"/>
        </w:rPr>
        <w:t>.</w:t>
      </w:r>
    </w:p>
    <w:p w14:paraId="5EA54D2E" w14:textId="77777777" w:rsidR="00903CE5" w:rsidRPr="00716607" w:rsidRDefault="00903CE5" w:rsidP="00DC1424">
      <w:pPr>
        <w:pStyle w:val="EndNoteBibliography"/>
        <w:spacing w:line="360" w:lineRule="auto"/>
        <w:rPr>
          <w:rFonts w:ascii="Arial" w:hAnsi="Arial" w:cs="Arial"/>
          <w:b/>
          <w:bCs/>
        </w:rPr>
      </w:pPr>
      <w:r>
        <w:rPr>
          <w:rFonts w:ascii="Arial" w:hAnsi="Arial" w:cs="Arial"/>
          <w:b/>
          <w:bCs/>
        </w:rPr>
        <w:lastRenderedPageBreak/>
        <w:t xml:space="preserve">Signal detection theory as continuous </w:t>
      </w:r>
      <w:r w:rsidRPr="00716607">
        <w:rPr>
          <w:rFonts w:ascii="Arial" w:hAnsi="Arial" w:cs="Arial"/>
          <w:b/>
          <w:bCs/>
        </w:rPr>
        <w:t>Gaussian distribution</w:t>
      </w:r>
      <w:r>
        <w:rPr>
          <w:rFonts w:ascii="Arial" w:hAnsi="Arial" w:cs="Arial"/>
          <w:b/>
          <w:bCs/>
        </w:rPr>
        <w:t>s</w:t>
      </w:r>
    </w:p>
    <w:p w14:paraId="068ED90C" w14:textId="77777777" w:rsidR="00903CE5" w:rsidRDefault="00903CE5" w:rsidP="00DC1424">
      <w:pPr>
        <w:autoSpaceDE w:val="0"/>
        <w:autoSpaceDN w:val="0"/>
        <w:adjustRightInd w:val="0"/>
        <w:spacing w:after="0" w:line="360" w:lineRule="auto"/>
        <w:rPr>
          <w:rFonts w:ascii="Arial" w:hAnsi="Arial" w:cs="Arial"/>
        </w:rPr>
      </w:pPr>
      <w:r w:rsidRPr="0083191B">
        <w:rPr>
          <w:rFonts w:ascii="Arial" w:hAnsi="Arial" w:cs="Arial"/>
        </w:rPr>
        <w:t xml:space="preserve">The relationships between </w:t>
      </w:r>
      <w:r>
        <w:rPr>
          <w:rFonts w:ascii="Arial" w:hAnsi="Arial" w:cs="Arial"/>
        </w:rPr>
        <w:t xml:space="preserve">TP, TN, </w:t>
      </w:r>
      <w:proofErr w:type="gramStart"/>
      <w:r>
        <w:rPr>
          <w:rFonts w:ascii="Arial" w:hAnsi="Arial" w:cs="Arial"/>
        </w:rPr>
        <w:t>FN</w:t>
      </w:r>
      <w:proofErr w:type="gramEnd"/>
      <w:r>
        <w:rPr>
          <w:rFonts w:ascii="Arial" w:hAnsi="Arial" w:cs="Arial"/>
        </w:rPr>
        <w:t xml:space="preserve"> and FP</w:t>
      </w:r>
      <w:r w:rsidRPr="0083191B">
        <w:rPr>
          <w:rFonts w:ascii="Arial" w:hAnsi="Arial" w:cs="Arial"/>
        </w:rPr>
        <w:t xml:space="preserve"> may be portrayed using Gaussian distributions</w:t>
      </w:r>
      <w:r>
        <w:rPr>
          <w:rFonts w:ascii="Arial" w:hAnsi="Arial" w:cs="Arial"/>
        </w:rPr>
        <w:t xml:space="preserve"> comparing the ‘normal’ population and the ‘disease’ population</w:t>
      </w:r>
      <w:r w:rsidRPr="0083191B">
        <w:rPr>
          <w:rFonts w:ascii="Arial" w:hAnsi="Arial" w:cs="Arial"/>
        </w:rPr>
        <w:t>. The ideal diagnostic model (Supplementary Figure 2A)</w:t>
      </w:r>
      <w:r>
        <w:rPr>
          <w:rFonts w:ascii="Arial" w:hAnsi="Arial" w:cs="Arial"/>
        </w:rPr>
        <w:t xml:space="preserve"> </w:t>
      </w:r>
      <w:r w:rsidRPr="0083191B">
        <w:rPr>
          <w:rFonts w:ascii="Arial" w:hAnsi="Arial" w:cs="Arial"/>
        </w:rPr>
        <w:t>is represented by the criterion, or cut-off, with the highest sensitivity (highest TP rate) together with the highest specificity (lowest FP rate). Theoretically this would imply 100 per cent sensitivity and 100 per cent specificity</w:t>
      </w:r>
      <w:r>
        <w:rPr>
          <w:rFonts w:ascii="Arial" w:hAnsi="Arial" w:cs="Arial"/>
        </w:rPr>
        <w:t>, provided the two distributions are separated by a sufficient amount</w:t>
      </w:r>
      <w:r w:rsidRPr="0083191B">
        <w:rPr>
          <w:rFonts w:ascii="Arial" w:hAnsi="Arial" w:cs="Arial"/>
          <w:color w:val="131413"/>
        </w:rPr>
        <w:t>. However, such perfect tests do not exist in real life since we expect some failure to separate normal and abnormal patients</w:t>
      </w:r>
      <w:r>
        <w:rPr>
          <w:rFonts w:ascii="Arial" w:hAnsi="Arial" w:cs="Arial"/>
          <w:color w:val="131413"/>
        </w:rPr>
        <w:t xml:space="preserve"> due to the overlap in the ‘normal’ and ‘disease’ distributions (Supplementary Figure 2A)</w:t>
      </w:r>
      <w:r w:rsidRPr="0083191B">
        <w:rPr>
          <w:rFonts w:ascii="Arial" w:hAnsi="Arial" w:cs="Arial"/>
          <w:color w:val="131413"/>
        </w:rPr>
        <w:t>.</w:t>
      </w:r>
      <w:r w:rsidRPr="008A6E03">
        <w:rPr>
          <w:rFonts w:ascii="Arial" w:hAnsi="Arial" w:cs="Arial"/>
          <w:noProof/>
          <w:color w:val="131413"/>
          <w:vertAlign w:val="superscript"/>
        </w:rPr>
        <w:t>6</w:t>
      </w:r>
      <w:r w:rsidRPr="0083191B">
        <w:rPr>
          <w:rFonts w:ascii="Arial" w:hAnsi="Arial" w:cs="Arial"/>
        </w:rPr>
        <w:t xml:space="preserve"> Therefore systems </w:t>
      </w:r>
      <w:r>
        <w:rPr>
          <w:rFonts w:ascii="Arial" w:hAnsi="Arial" w:cs="Arial"/>
        </w:rPr>
        <w:t>are reported to err</w:t>
      </w:r>
      <w:r w:rsidRPr="0083191B">
        <w:rPr>
          <w:rFonts w:ascii="Arial" w:hAnsi="Arial" w:cs="Arial"/>
        </w:rPr>
        <w:t xml:space="preserve"> towards </w:t>
      </w:r>
      <w:r>
        <w:rPr>
          <w:rFonts w:ascii="Arial" w:hAnsi="Arial" w:cs="Arial"/>
        </w:rPr>
        <w:t xml:space="preserve">either </w:t>
      </w:r>
      <w:r w:rsidRPr="0083191B">
        <w:rPr>
          <w:rFonts w:ascii="Arial" w:hAnsi="Arial" w:cs="Arial"/>
        </w:rPr>
        <w:t>higher sensitivity or higher specificity</w:t>
      </w:r>
      <w:r>
        <w:rPr>
          <w:rFonts w:ascii="Arial" w:hAnsi="Arial" w:cs="Arial"/>
        </w:rPr>
        <w:t xml:space="preserve"> based upon the criterion chosen</w:t>
      </w:r>
      <w:r w:rsidRPr="0083191B">
        <w:rPr>
          <w:rFonts w:ascii="Arial" w:hAnsi="Arial" w:cs="Arial"/>
        </w:rPr>
        <w:t xml:space="preserve">. </w:t>
      </w:r>
    </w:p>
    <w:p w14:paraId="31295416" w14:textId="77777777" w:rsidR="00903CE5" w:rsidRDefault="00903CE5" w:rsidP="00DC1424">
      <w:pPr>
        <w:autoSpaceDE w:val="0"/>
        <w:autoSpaceDN w:val="0"/>
        <w:adjustRightInd w:val="0"/>
        <w:spacing w:after="0" w:line="360" w:lineRule="auto"/>
        <w:rPr>
          <w:rFonts w:ascii="Arial" w:hAnsi="Arial" w:cs="Arial"/>
        </w:rPr>
      </w:pPr>
    </w:p>
    <w:p w14:paraId="198BA8B6" w14:textId="77777777" w:rsidR="00903CE5" w:rsidRPr="0083191B" w:rsidRDefault="00903CE5" w:rsidP="00DC1424">
      <w:pPr>
        <w:autoSpaceDE w:val="0"/>
        <w:autoSpaceDN w:val="0"/>
        <w:adjustRightInd w:val="0"/>
        <w:spacing w:after="0" w:line="360" w:lineRule="auto"/>
        <w:rPr>
          <w:rFonts w:ascii="Arial" w:hAnsi="Arial" w:cs="Arial"/>
        </w:rPr>
      </w:pPr>
      <w:r>
        <w:rPr>
          <w:rFonts w:ascii="Arial" w:hAnsi="Arial" w:cs="Arial"/>
        </w:rPr>
        <w:t>D</w:t>
      </w:r>
      <w:r w:rsidRPr="0083191B">
        <w:rPr>
          <w:rFonts w:ascii="Arial" w:hAnsi="Arial" w:cs="Arial"/>
        </w:rPr>
        <w:t>ifferent disease conditions should be managed with different criteria for test performance that reflect the clinical consequences of misdiagnosis.</w:t>
      </w:r>
      <w:r w:rsidRPr="008A6E03">
        <w:rPr>
          <w:rFonts w:ascii="Arial" w:hAnsi="Arial" w:cs="Arial"/>
          <w:noProof/>
          <w:vertAlign w:val="superscript"/>
        </w:rPr>
        <w:t>6</w:t>
      </w:r>
      <w:r w:rsidRPr="0083191B">
        <w:rPr>
          <w:rFonts w:ascii="Arial" w:hAnsi="Arial" w:cs="Arial"/>
        </w:rPr>
        <w:t xml:space="preserve"> For example in comparing neovascular age-related macular degeneration </w:t>
      </w:r>
      <w:r>
        <w:rPr>
          <w:rFonts w:ascii="Arial" w:hAnsi="Arial" w:cs="Arial"/>
        </w:rPr>
        <w:t>against</w:t>
      </w:r>
      <w:r w:rsidRPr="0083191B">
        <w:rPr>
          <w:rFonts w:ascii="Arial" w:hAnsi="Arial" w:cs="Arial"/>
        </w:rPr>
        <w:t xml:space="preserve"> pachychoroid pigment epitheliopathy, the visual prognosis in the event of misdiagnosis is typically much worse in the former than the latter. </w:t>
      </w:r>
      <w:r>
        <w:rPr>
          <w:rFonts w:ascii="Arial" w:hAnsi="Arial" w:cs="Arial"/>
        </w:rPr>
        <w:t>A</w:t>
      </w:r>
      <w:r w:rsidRPr="0083191B">
        <w:rPr>
          <w:rFonts w:ascii="Arial" w:hAnsi="Arial" w:cs="Arial"/>
        </w:rPr>
        <w:t xml:space="preserve"> diagnostic system for neovascular age-related macular degeneration should </w:t>
      </w:r>
      <w:r>
        <w:rPr>
          <w:rFonts w:ascii="Arial" w:hAnsi="Arial" w:cs="Arial"/>
        </w:rPr>
        <w:t xml:space="preserve">therefore </w:t>
      </w:r>
      <w:r w:rsidRPr="0083191B">
        <w:rPr>
          <w:rFonts w:ascii="Arial" w:hAnsi="Arial" w:cs="Arial"/>
        </w:rPr>
        <w:t xml:space="preserve">aim for higher sensitivity </w:t>
      </w:r>
      <w:r>
        <w:rPr>
          <w:rFonts w:ascii="Arial" w:hAnsi="Arial" w:cs="Arial"/>
        </w:rPr>
        <w:t xml:space="preserve">to </w:t>
      </w:r>
      <w:r w:rsidRPr="0083191B">
        <w:rPr>
          <w:rFonts w:ascii="Arial" w:hAnsi="Arial" w:cs="Arial"/>
        </w:rPr>
        <w:t xml:space="preserve">minimise FN so that fewer patients with disease are missed. Shifting the </w:t>
      </w:r>
      <w:r>
        <w:rPr>
          <w:rFonts w:ascii="Arial" w:hAnsi="Arial" w:cs="Arial"/>
        </w:rPr>
        <w:t xml:space="preserve">criterion </w:t>
      </w:r>
      <w:r w:rsidRPr="0083191B">
        <w:rPr>
          <w:rFonts w:ascii="Arial" w:hAnsi="Arial" w:cs="Arial"/>
        </w:rPr>
        <w:t>cut-off to the left will achieve this (Supplementary Figure 2B). Simultaneously, FP will increase as a necessary compromise. Conversely, shifting the</w:t>
      </w:r>
      <w:r>
        <w:rPr>
          <w:rFonts w:ascii="Arial" w:hAnsi="Arial" w:cs="Arial"/>
        </w:rPr>
        <w:t xml:space="preserve"> criterion</w:t>
      </w:r>
      <w:r w:rsidRPr="0083191B">
        <w:rPr>
          <w:rFonts w:ascii="Arial" w:hAnsi="Arial" w:cs="Arial"/>
        </w:rPr>
        <w:t xml:space="preserve"> cut-off to the right will result in a higher specificity but lower sensitivity diagnostic system</w:t>
      </w:r>
      <w:r>
        <w:rPr>
          <w:rFonts w:ascii="Arial" w:hAnsi="Arial" w:cs="Arial"/>
        </w:rPr>
        <w:t xml:space="preserve"> </w:t>
      </w:r>
      <w:r w:rsidRPr="0083191B">
        <w:rPr>
          <w:rFonts w:ascii="Arial" w:hAnsi="Arial" w:cs="Arial"/>
        </w:rPr>
        <w:t>(Supplementary Figure 2</w:t>
      </w:r>
      <w:r>
        <w:rPr>
          <w:rFonts w:ascii="Arial" w:hAnsi="Arial" w:cs="Arial"/>
        </w:rPr>
        <w:t>C</w:t>
      </w:r>
      <w:r w:rsidRPr="0083191B">
        <w:rPr>
          <w:rFonts w:ascii="Arial" w:hAnsi="Arial" w:cs="Arial"/>
        </w:rPr>
        <w:t>).</w:t>
      </w:r>
      <w:r>
        <w:rPr>
          <w:rFonts w:ascii="Arial" w:hAnsi="Arial" w:cs="Arial"/>
        </w:rPr>
        <w:t xml:space="preserve"> In this way, sensitivity and specificity are often described to “</w:t>
      </w:r>
      <w:r w:rsidRPr="00411A7B">
        <w:rPr>
          <w:rFonts w:ascii="Arial" w:hAnsi="Arial" w:cs="Arial"/>
          <w:i/>
          <w:iCs/>
        </w:rPr>
        <w:t xml:space="preserve">move in different </w:t>
      </w:r>
      <w:r>
        <w:rPr>
          <w:rFonts w:ascii="Arial" w:hAnsi="Arial" w:cs="Arial"/>
          <w:i/>
          <w:iCs/>
        </w:rPr>
        <w:t xml:space="preserve">[opposite] </w:t>
      </w:r>
      <w:r w:rsidRPr="00411A7B">
        <w:rPr>
          <w:rFonts w:ascii="Arial" w:hAnsi="Arial" w:cs="Arial"/>
          <w:i/>
          <w:iCs/>
        </w:rPr>
        <w:t>directions</w:t>
      </w:r>
      <w:r>
        <w:rPr>
          <w:rFonts w:ascii="Arial" w:hAnsi="Arial" w:cs="Arial"/>
        </w:rPr>
        <w:t>”.</w:t>
      </w:r>
      <w:r w:rsidRPr="00411A7B">
        <w:rPr>
          <w:rFonts w:ascii="Arial" w:hAnsi="Arial" w:cs="Arial"/>
          <w:noProof/>
          <w:vertAlign w:val="superscript"/>
        </w:rPr>
        <w:t>6</w:t>
      </w:r>
      <w:r>
        <w:rPr>
          <w:rFonts w:ascii="Arial" w:hAnsi="Arial" w:cs="Arial"/>
        </w:rPr>
        <w:t xml:space="preserve"> A higher sensitivity test would be most reliable and useful when the result is negative, or when ruling out the presence of disease, since it is unlikely to diagnose a diseased patient as negative. On the other hand, a higher specificity test would be most useful when the result is positive, or when ruling in patients with disease.</w:t>
      </w:r>
    </w:p>
    <w:p w14:paraId="1DD403FE" w14:textId="77777777" w:rsidR="00903CE5" w:rsidRDefault="00903CE5" w:rsidP="00DC1424">
      <w:pPr>
        <w:pStyle w:val="Heading1"/>
        <w:shd w:val="clear" w:color="auto" w:fill="FFFFFF"/>
        <w:spacing w:before="0" w:beforeAutospacing="0" w:after="0" w:afterAutospacing="0" w:line="360" w:lineRule="auto"/>
        <w:rPr>
          <w:rFonts w:ascii="Arial" w:hAnsi="Arial" w:cs="Arial"/>
          <w:b w:val="0"/>
          <w:bCs w:val="0"/>
          <w:sz w:val="22"/>
          <w:szCs w:val="22"/>
        </w:rPr>
      </w:pPr>
    </w:p>
    <w:p w14:paraId="69A9F1C0" w14:textId="77777777" w:rsidR="00903CE5" w:rsidRDefault="00903CE5" w:rsidP="00DC1424">
      <w:pPr>
        <w:pStyle w:val="EndNoteBibliography"/>
        <w:spacing w:line="360" w:lineRule="auto"/>
        <w:rPr>
          <w:rFonts w:ascii="Arial" w:hAnsi="Arial" w:cs="Arial"/>
        </w:rPr>
      </w:pPr>
      <w:r>
        <w:rPr>
          <w:rFonts w:ascii="Arial" w:hAnsi="Arial" w:cs="Arial"/>
        </w:rPr>
        <w:lastRenderedPageBreak/>
        <w:drawing>
          <wp:inline distT="0" distB="0" distL="0" distR="0" wp14:anchorId="218D0B44" wp14:editId="3AF5F995">
            <wp:extent cx="3813810" cy="59449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071" cy="5987471"/>
                    </a:xfrm>
                    <a:prstGeom prst="rect">
                      <a:avLst/>
                    </a:prstGeom>
                    <a:noFill/>
                    <a:ln>
                      <a:noFill/>
                    </a:ln>
                  </pic:spPr>
                </pic:pic>
              </a:graphicData>
            </a:graphic>
          </wp:inline>
        </w:drawing>
      </w:r>
    </w:p>
    <w:p w14:paraId="37AC41B8" w14:textId="77777777" w:rsidR="00903CE5" w:rsidRPr="003F53A9" w:rsidRDefault="00903CE5" w:rsidP="00DC1424">
      <w:pPr>
        <w:pStyle w:val="Heading1"/>
        <w:shd w:val="clear" w:color="auto" w:fill="FFFFFF"/>
        <w:spacing w:before="0" w:beforeAutospacing="0" w:after="0" w:afterAutospacing="0" w:line="360" w:lineRule="auto"/>
        <w:rPr>
          <w:rFonts w:ascii="Arial" w:hAnsi="Arial" w:cs="Arial"/>
          <w:b w:val="0"/>
          <w:bCs w:val="0"/>
          <w:color w:val="111111"/>
          <w:sz w:val="18"/>
          <w:szCs w:val="18"/>
        </w:rPr>
      </w:pPr>
      <w:r w:rsidRPr="001077AC">
        <w:rPr>
          <w:rFonts w:ascii="Arial" w:hAnsi="Arial" w:cs="Arial"/>
          <w:sz w:val="18"/>
          <w:szCs w:val="18"/>
        </w:rPr>
        <w:t xml:space="preserve">Supplementary Figure 2. </w:t>
      </w:r>
      <w:r w:rsidRPr="009D4522">
        <w:rPr>
          <w:rFonts w:ascii="Arial" w:hAnsi="Arial" w:cs="Arial"/>
          <w:b w:val="0"/>
          <w:bCs w:val="0"/>
          <w:sz w:val="18"/>
          <w:szCs w:val="18"/>
        </w:rPr>
        <w:t xml:space="preserve">A) </w:t>
      </w:r>
      <w:r w:rsidRPr="009D4522">
        <w:rPr>
          <w:rFonts w:ascii="Arial" w:hAnsi="Arial" w:cs="Arial"/>
          <w:b w:val="0"/>
          <w:bCs w:val="0"/>
          <w:color w:val="111111"/>
          <w:sz w:val="18"/>
          <w:szCs w:val="18"/>
        </w:rPr>
        <w:t>Gaussian</w:t>
      </w:r>
      <w:r>
        <w:rPr>
          <w:rFonts w:ascii="Arial" w:hAnsi="Arial" w:cs="Arial"/>
          <w:b w:val="0"/>
          <w:bCs w:val="0"/>
          <w:color w:val="111111"/>
          <w:sz w:val="18"/>
          <w:szCs w:val="18"/>
        </w:rPr>
        <w:t xml:space="preserve"> distribution</w:t>
      </w:r>
      <w:r w:rsidRPr="001077AC">
        <w:rPr>
          <w:rFonts w:ascii="Arial" w:hAnsi="Arial" w:cs="Arial"/>
          <w:b w:val="0"/>
          <w:bCs w:val="0"/>
          <w:color w:val="111111"/>
          <w:sz w:val="18"/>
          <w:szCs w:val="18"/>
        </w:rPr>
        <w:t xml:space="preserve"> showing the relationship</w:t>
      </w:r>
      <w:r>
        <w:rPr>
          <w:rFonts w:ascii="Arial" w:hAnsi="Arial" w:cs="Arial"/>
          <w:b w:val="0"/>
          <w:bCs w:val="0"/>
          <w:color w:val="111111"/>
          <w:sz w:val="18"/>
          <w:szCs w:val="18"/>
        </w:rPr>
        <w:t>s between TP/TN/FN/FP. Cut-off A represents the ideal model where β=1. This criterion provides the maximum TP with minimum FP. B) Gaussian distribution showing cut-off B to the left of β=1 (dotted line). This diagnostic system will have a higher sensitivity but lower specificity. C) Gaussian distribution showing cut-off C to the right of β=1 (dotted line). This diagnostic system will have a higher specificity but lower sensitivity.</w:t>
      </w:r>
    </w:p>
    <w:p w14:paraId="66620A0E" w14:textId="77777777" w:rsidR="00903CE5" w:rsidRDefault="00903CE5" w:rsidP="00DC1424">
      <w:pPr>
        <w:autoSpaceDE w:val="0"/>
        <w:autoSpaceDN w:val="0"/>
        <w:adjustRightInd w:val="0"/>
        <w:spacing w:after="0" w:line="360" w:lineRule="auto"/>
        <w:rPr>
          <w:rFonts w:ascii="Arial" w:hAnsi="Arial" w:cs="Arial"/>
        </w:rPr>
      </w:pPr>
    </w:p>
    <w:p w14:paraId="5A28AF99" w14:textId="77777777" w:rsidR="00903CE5" w:rsidRPr="00500F33" w:rsidRDefault="00903CE5" w:rsidP="00DC1424">
      <w:pPr>
        <w:autoSpaceDE w:val="0"/>
        <w:autoSpaceDN w:val="0"/>
        <w:adjustRightInd w:val="0"/>
        <w:spacing w:after="0" w:line="360" w:lineRule="auto"/>
        <w:rPr>
          <w:rFonts w:ascii="Arial" w:hAnsi="Arial" w:cs="Arial"/>
          <w:b/>
          <w:bCs/>
        </w:rPr>
      </w:pPr>
      <w:r w:rsidRPr="00500F33">
        <w:rPr>
          <w:rFonts w:ascii="Arial" w:hAnsi="Arial" w:cs="Arial"/>
          <w:b/>
          <w:bCs/>
        </w:rPr>
        <w:t xml:space="preserve">Area under the </w:t>
      </w:r>
      <w:r>
        <w:rPr>
          <w:rFonts w:ascii="Arial" w:hAnsi="Arial" w:cs="Arial"/>
          <w:b/>
          <w:bCs/>
        </w:rPr>
        <w:t>ROC</w:t>
      </w:r>
      <w:r w:rsidRPr="00500F33">
        <w:rPr>
          <w:rFonts w:ascii="Arial" w:hAnsi="Arial" w:cs="Arial"/>
          <w:b/>
          <w:bCs/>
        </w:rPr>
        <w:t xml:space="preserve"> curve</w:t>
      </w:r>
    </w:p>
    <w:p w14:paraId="65E56BBA" w14:textId="77777777" w:rsidR="00903CE5" w:rsidRDefault="00903CE5" w:rsidP="00DC1424">
      <w:pPr>
        <w:autoSpaceDE w:val="0"/>
        <w:autoSpaceDN w:val="0"/>
        <w:adjustRightInd w:val="0"/>
        <w:spacing w:after="0" w:line="360" w:lineRule="auto"/>
        <w:rPr>
          <w:rFonts w:ascii="Arial" w:hAnsi="Arial" w:cs="Arial"/>
          <w:color w:val="333333"/>
          <w:shd w:val="clear" w:color="auto" w:fill="FFFFFF"/>
        </w:rPr>
      </w:pPr>
      <w:r>
        <w:rPr>
          <w:rFonts w:ascii="Arial" w:hAnsi="Arial" w:cs="Arial"/>
        </w:rPr>
        <w:t xml:space="preserve">Where Gaussian </w:t>
      </w:r>
      <w:r w:rsidRPr="00DE1388">
        <w:rPr>
          <w:rFonts w:ascii="Arial" w:hAnsi="Arial" w:cs="Arial"/>
        </w:rPr>
        <w:t xml:space="preserve">distributions illustrate performance for a single cut-off, the </w:t>
      </w:r>
      <w:r>
        <w:rPr>
          <w:rFonts w:ascii="Arial" w:hAnsi="Arial" w:cs="Arial"/>
        </w:rPr>
        <w:t>ROC</w:t>
      </w:r>
      <w:r w:rsidRPr="00DE1388">
        <w:rPr>
          <w:rFonts w:ascii="Arial" w:hAnsi="Arial" w:cs="Arial"/>
        </w:rPr>
        <w:t xml:space="preserve"> curve plots the connection or trade-off between sensitivity and specificity for every possible cut-off </w:t>
      </w:r>
      <w:r>
        <w:rPr>
          <w:rFonts w:ascii="Arial" w:hAnsi="Arial" w:cs="Arial"/>
        </w:rPr>
        <w:t>for</w:t>
      </w:r>
      <w:r w:rsidRPr="00DE1388">
        <w:rPr>
          <w:rFonts w:ascii="Arial" w:hAnsi="Arial" w:cs="Arial"/>
        </w:rPr>
        <w:t xml:space="preserve"> a diagnostic test.</w:t>
      </w:r>
      <w:r w:rsidRPr="008A6E03">
        <w:rPr>
          <w:rFonts w:ascii="Arial" w:hAnsi="Arial" w:cs="Arial"/>
          <w:noProof/>
          <w:vertAlign w:val="superscript"/>
        </w:rPr>
        <w:t>1</w:t>
      </w:r>
      <w:r w:rsidRPr="00DE1388">
        <w:rPr>
          <w:rFonts w:ascii="Arial" w:hAnsi="Arial" w:cs="Arial"/>
        </w:rPr>
        <w:t xml:space="preserve"> ROC curves convey the overall diagnostic ability of a system, and c</w:t>
      </w:r>
      <w:r w:rsidRPr="00DE1388">
        <w:rPr>
          <w:rFonts w:ascii="Arial" w:hAnsi="Arial" w:cs="Arial"/>
          <w:shd w:val="clear" w:color="auto" w:fill="FFFFFF"/>
        </w:rPr>
        <w:t>omputing the area under the ROC curve (AUC) is one way to summarise it in</w:t>
      </w:r>
      <w:r>
        <w:rPr>
          <w:rFonts w:ascii="Arial" w:hAnsi="Arial" w:cs="Arial"/>
          <w:shd w:val="clear" w:color="auto" w:fill="FFFFFF"/>
        </w:rPr>
        <w:t>to</w:t>
      </w:r>
      <w:r w:rsidRPr="00DE1388">
        <w:rPr>
          <w:rFonts w:ascii="Arial" w:hAnsi="Arial" w:cs="Arial"/>
          <w:shd w:val="clear" w:color="auto" w:fill="FFFFFF"/>
        </w:rPr>
        <w:t xml:space="preserve"> a single value.</w:t>
      </w:r>
      <w:r w:rsidRPr="00C97EC9">
        <w:rPr>
          <w:rFonts w:ascii="Arial" w:hAnsi="Arial" w:cs="Arial"/>
          <w:noProof/>
          <w:vertAlign w:val="superscript"/>
        </w:rPr>
        <w:t>7</w:t>
      </w:r>
      <w:r w:rsidRPr="00DE1388">
        <w:rPr>
          <w:rFonts w:ascii="Arial" w:hAnsi="Arial" w:cs="Arial"/>
        </w:rPr>
        <w:t xml:space="preserve"> Supplementary Table 1</w:t>
      </w:r>
      <w:r>
        <w:rPr>
          <w:rFonts w:ascii="Arial" w:hAnsi="Arial" w:cs="Arial"/>
        </w:rPr>
        <w:t xml:space="preserve"> reports</w:t>
      </w:r>
      <w:r w:rsidRPr="00DE1388">
        <w:rPr>
          <w:rFonts w:ascii="Arial" w:hAnsi="Arial" w:cs="Arial"/>
        </w:rPr>
        <w:t xml:space="preserve"> the general accuracy classification by AUC for a diagnostic system. </w:t>
      </w:r>
    </w:p>
    <w:p w14:paraId="2D62B509" w14:textId="77777777" w:rsidR="00903CE5" w:rsidRPr="00A638C5" w:rsidRDefault="00903CE5" w:rsidP="00DC1424">
      <w:pPr>
        <w:autoSpaceDE w:val="0"/>
        <w:autoSpaceDN w:val="0"/>
        <w:adjustRightInd w:val="0"/>
        <w:spacing w:after="0" w:line="360" w:lineRule="auto"/>
        <w:rPr>
          <w:rFonts w:ascii="Arial" w:hAnsi="Arial" w:cs="Arial"/>
          <w:color w:val="333333"/>
          <w:sz w:val="18"/>
          <w:szCs w:val="18"/>
          <w:shd w:val="clear" w:color="auto" w:fill="FFFFFF"/>
        </w:rPr>
      </w:pPr>
      <w:r w:rsidRPr="00A638C5">
        <w:rPr>
          <w:rFonts w:ascii="Arial" w:hAnsi="Arial" w:cs="Arial"/>
          <w:b/>
          <w:bCs/>
          <w:color w:val="333333"/>
          <w:sz w:val="18"/>
          <w:szCs w:val="18"/>
          <w:shd w:val="clear" w:color="auto" w:fill="FFFFFF"/>
        </w:rPr>
        <w:lastRenderedPageBreak/>
        <w:t>Supplementary Table 1.</w:t>
      </w:r>
      <w:r w:rsidRPr="00A638C5">
        <w:rPr>
          <w:rFonts w:ascii="Arial" w:hAnsi="Arial" w:cs="Arial"/>
          <w:color w:val="333333"/>
          <w:sz w:val="18"/>
          <w:szCs w:val="18"/>
          <w:shd w:val="clear" w:color="auto" w:fill="FFFFFF"/>
        </w:rPr>
        <w:t xml:space="preserve"> Accuracy classification by AUC for a diagnostic system.</w:t>
      </w:r>
      <w:r w:rsidRPr="00C97EC9">
        <w:rPr>
          <w:rFonts w:ascii="Arial" w:hAnsi="Arial" w:cs="Arial"/>
          <w:noProof/>
          <w:color w:val="333333"/>
          <w:sz w:val="18"/>
          <w:szCs w:val="18"/>
          <w:shd w:val="clear" w:color="auto" w:fill="FFFFFF"/>
          <w:vertAlign w:val="superscript"/>
        </w:rPr>
        <w:t>8</w:t>
      </w:r>
    </w:p>
    <w:tbl>
      <w:tblPr>
        <w:tblStyle w:val="TableGrid"/>
        <w:tblW w:w="0" w:type="auto"/>
        <w:tblLook w:val="04A0" w:firstRow="1" w:lastRow="0" w:firstColumn="1" w:lastColumn="0" w:noHBand="0" w:noVBand="1"/>
      </w:tblPr>
      <w:tblGrid>
        <w:gridCol w:w="1696"/>
        <w:gridCol w:w="5103"/>
      </w:tblGrid>
      <w:tr w:rsidR="00903CE5" w14:paraId="3696EB1C" w14:textId="77777777" w:rsidTr="00E91B51">
        <w:tc>
          <w:tcPr>
            <w:tcW w:w="1696" w:type="dxa"/>
            <w:vAlign w:val="center"/>
          </w:tcPr>
          <w:p w14:paraId="3EC7D46A" w14:textId="77777777" w:rsidR="00903CE5" w:rsidRPr="00E91B51" w:rsidRDefault="00903CE5" w:rsidP="00DC1424">
            <w:pPr>
              <w:autoSpaceDE w:val="0"/>
              <w:autoSpaceDN w:val="0"/>
              <w:adjustRightInd w:val="0"/>
              <w:spacing w:line="360" w:lineRule="auto"/>
              <w:jc w:val="center"/>
              <w:rPr>
                <w:rFonts w:ascii="Arial" w:hAnsi="Arial" w:cs="Arial"/>
                <w:i/>
                <w:iCs/>
                <w:color w:val="333333"/>
                <w:sz w:val="18"/>
                <w:szCs w:val="18"/>
                <w:shd w:val="clear" w:color="auto" w:fill="FFFFFF"/>
              </w:rPr>
            </w:pPr>
            <w:r w:rsidRPr="00E91B51">
              <w:rPr>
                <w:rFonts w:ascii="Arial" w:hAnsi="Arial" w:cs="Arial"/>
                <w:i/>
                <w:iCs/>
                <w:color w:val="333333"/>
                <w:sz w:val="18"/>
                <w:szCs w:val="18"/>
                <w:shd w:val="clear" w:color="auto" w:fill="FFFFFF"/>
              </w:rPr>
              <w:t>AUC Range</w:t>
            </w:r>
          </w:p>
        </w:tc>
        <w:tc>
          <w:tcPr>
            <w:tcW w:w="5103" w:type="dxa"/>
            <w:vAlign w:val="center"/>
          </w:tcPr>
          <w:p w14:paraId="132CBE8D" w14:textId="77777777" w:rsidR="00903CE5" w:rsidRPr="00E91B51" w:rsidRDefault="00903CE5" w:rsidP="00DC1424">
            <w:pPr>
              <w:autoSpaceDE w:val="0"/>
              <w:autoSpaceDN w:val="0"/>
              <w:adjustRightInd w:val="0"/>
              <w:spacing w:line="360" w:lineRule="auto"/>
              <w:jc w:val="center"/>
              <w:rPr>
                <w:rFonts w:ascii="Arial" w:hAnsi="Arial" w:cs="Arial"/>
                <w:i/>
                <w:iCs/>
                <w:color w:val="333333"/>
                <w:sz w:val="18"/>
                <w:szCs w:val="18"/>
                <w:shd w:val="clear" w:color="auto" w:fill="FFFFFF"/>
              </w:rPr>
            </w:pPr>
            <w:r w:rsidRPr="00E91B51">
              <w:rPr>
                <w:rFonts w:ascii="Arial" w:hAnsi="Arial" w:cs="Arial"/>
                <w:i/>
                <w:iCs/>
                <w:color w:val="333333"/>
                <w:sz w:val="18"/>
                <w:szCs w:val="18"/>
                <w:shd w:val="clear" w:color="auto" w:fill="FFFFFF"/>
              </w:rPr>
              <w:t>Classification</w:t>
            </w:r>
          </w:p>
        </w:tc>
      </w:tr>
      <w:tr w:rsidR="00903CE5" w14:paraId="39CCF581" w14:textId="77777777" w:rsidTr="00E91B51">
        <w:tc>
          <w:tcPr>
            <w:tcW w:w="1696" w:type="dxa"/>
            <w:vAlign w:val="center"/>
          </w:tcPr>
          <w:p w14:paraId="56C65A60" w14:textId="77777777" w:rsidR="00903CE5" w:rsidRPr="00E91B51" w:rsidRDefault="00903CE5" w:rsidP="00DC1424">
            <w:pPr>
              <w:autoSpaceDE w:val="0"/>
              <w:autoSpaceDN w:val="0"/>
              <w:adjustRightInd w:val="0"/>
              <w:spacing w:line="360" w:lineRule="auto"/>
              <w:jc w:val="center"/>
              <w:rPr>
                <w:rFonts w:ascii="Arial" w:hAnsi="Arial" w:cs="Arial"/>
                <w:color w:val="333333"/>
                <w:sz w:val="18"/>
                <w:szCs w:val="18"/>
                <w:shd w:val="clear" w:color="auto" w:fill="FFFFFF"/>
              </w:rPr>
            </w:pPr>
            <w:r w:rsidRPr="00E91B51">
              <w:rPr>
                <w:rFonts w:ascii="Arial" w:hAnsi="Arial" w:cs="Arial"/>
                <w:color w:val="333333"/>
                <w:sz w:val="18"/>
                <w:szCs w:val="18"/>
                <w:shd w:val="clear" w:color="auto" w:fill="FFFFFF"/>
              </w:rPr>
              <w:t>0.5</w:t>
            </w:r>
          </w:p>
        </w:tc>
        <w:tc>
          <w:tcPr>
            <w:tcW w:w="5103" w:type="dxa"/>
            <w:vAlign w:val="center"/>
          </w:tcPr>
          <w:p w14:paraId="1286007A" w14:textId="77777777" w:rsidR="00903CE5" w:rsidRPr="00E91B51" w:rsidRDefault="00903CE5" w:rsidP="00DC1424">
            <w:pPr>
              <w:autoSpaceDE w:val="0"/>
              <w:autoSpaceDN w:val="0"/>
              <w:adjustRightInd w:val="0"/>
              <w:spacing w:line="360" w:lineRule="auto"/>
              <w:jc w:val="center"/>
              <w:rPr>
                <w:rFonts w:ascii="Arial" w:hAnsi="Arial" w:cs="Arial"/>
                <w:color w:val="333333"/>
                <w:sz w:val="18"/>
                <w:szCs w:val="18"/>
                <w:shd w:val="clear" w:color="auto" w:fill="FFFFFF"/>
              </w:rPr>
            </w:pPr>
            <w:r w:rsidRPr="00E91B51">
              <w:rPr>
                <w:rFonts w:ascii="Arial" w:hAnsi="Arial" w:cs="Arial"/>
                <w:color w:val="333333"/>
                <w:sz w:val="18"/>
                <w:szCs w:val="18"/>
                <w:shd w:val="clear" w:color="auto" w:fill="FFFFFF"/>
              </w:rPr>
              <w:t>No discrimination (diagnostic ability as expected by chance)</w:t>
            </w:r>
          </w:p>
        </w:tc>
      </w:tr>
      <w:tr w:rsidR="00903CE5" w14:paraId="1FFF358E" w14:textId="77777777" w:rsidTr="00E91B51">
        <w:tc>
          <w:tcPr>
            <w:tcW w:w="1696" w:type="dxa"/>
            <w:vAlign w:val="center"/>
          </w:tcPr>
          <w:p w14:paraId="06F31DA6" w14:textId="77777777" w:rsidR="00903CE5" w:rsidRPr="00E91B51" w:rsidRDefault="00903CE5" w:rsidP="00DC1424">
            <w:pPr>
              <w:autoSpaceDE w:val="0"/>
              <w:autoSpaceDN w:val="0"/>
              <w:adjustRightInd w:val="0"/>
              <w:spacing w:line="360" w:lineRule="auto"/>
              <w:jc w:val="center"/>
              <w:rPr>
                <w:rFonts w:ascii="Arial" w:hAnsi="Arial" w:cs="Arial"/>
                <w:color w:val="333333"/>
                <w:sz w:val="18"/>
                <w:szCs w:val="18"/>
                <w:shd w:val="clear" w:color="auto" w:fill="FFFFFF"/>
              </w:rPr>
            </w:pPr>
            <w:r w:rsidRPr="00E91B51">
              <w:rPr>
                <w:rFonts w:ascii="Arial" w:hAnsi="Arial" w:cs="Arial"/>
                <w:color w:val="333333"/>
                <w:sz w:val="18"/>
                <w:szCs w:val="18"/>
                <w:shd w:val="clear" w:color="auto" w:fill="FFFFFF"/>
              </w:rPr>
              <w:t>0.7 to 0.8</w:t>
            </w:r>
          </w:p>
        </w:tc>
        <w:tc>
          <w:tcPr>
            <w:tcW w:w="5103" w:type="dxa"/>
            <w:vAlign w:val="center"/>
          </w:tcPr>
          <w:p w14:paraId="37C51D3B" w14:textId="77777777" w:rsidR="00903CE5" w:rsidRPr="00E91B51" w:rsidRDefault="00903CE5" w:rsidP="00DC1424">
            <w:pPr>
              <w:autoSpaceDE w:val="0"/>
              <w:autoSpaceDN w:val="0"/>
              <w:adjustRightInd w:val="0"/>
              <w:spacing w:line="360" w:lineRule="auto"/>
              <w:jc w:val="center"/>
              <w:rPr>
                <w:rFonts w:ascii="Arial" w:hAnsi="Arial" w:cs="Arial"/>
                <w:color w:val="333333"/>
                <w:sz w:val="18"/>
                <w:szCs w:val="18"/>
                <w:shd w:val="clear" w:color="auto" w:fill="FFFFFF"/>
              </w:rPr>
            </w:pPr>
            <w:r w:rsidRPr="00E91B51">
              <w:rPr>
                <w:rFonts w:ascii="Arial" w:hAnsi="Arial" w:cs="Arial"/>
                <w:color w:val="333333"/>
                <w:sz w:val="18"/>
                <w:szCs w:val="18"/>
                <w:shd w:val="clear" w:color="auto" w:fill="FFFFFF"/>
              </w:rPr>
              <w:t>Acceptable</w:t>
            </w:r>
          </w:p>
        </w:tc>
      </w:tr>
      <w:tr w:rsidR="00903CE5" w14:paraId="5B9A5231" w14:textId="77777777" w:rsidTr="00E91B51">
        <w:tc>
          <w:tcPr>
            <w:tcW w:w="1696" w:type="dxa"/>
            <w:vAlign w:val="center"/>
          </w:tcPr>
          <w:p w14:paraId="1CB64940" w14:textId="77777777" w:rsidR="00903CE5" w:rsidRPr="00E91B51" w:rsidRDefault="00903CE5" w:rsidP="00DC1424">
            <w:pPr>
              <w:autoSpaceDE w:val="0"/>
              <w:autoSpaceDN w:val="0"/>
              <w:adjustRightInd w:val="0"/>
              <w:spacing w:line="360" w:lineRule="auto"/>
              <w:jc w:val="center"/>
              <w:rPr>
                <w:rFonts w:ascii="Arial" w:hAnsi="Arial" w:cs="Arial"/>
                <w:color w:val="333333"/>
                <w:sz w:val="18"/>
                <w:szCs w:val="18"/>
                <w:shd w:val="clear" w:color="auto" w:fill="FFFFFF"/>
              </w:rPr>
            </w:pPr>
            <w:r w:rsidRPr="00E91B51">
              <w:rPr>
                <w:rFonts w:ascii="Arial" w:hAnsi="Arial" w:cs="Arial"/>
                <w:color w:val="333333"/>
                <w:sz w:val="18"/>
                <w:szCs w:val="18"/>
                <w:shd w:val="clear" w:color="auto" w:fill="FFFFFF"/>
              </w:rPr>
              <w:t>0.8 to 0.9</w:t>
            </w:r>
          </w:p>
        </w:tc>
        <w:tc>
          <w:tcPr>
            <w:tcW w:w="5103" w:type="dxa"/>
            <w:vAlign w:val="center"/>
          </w:tcPr>
          <w:p w14:paraId="1824ECBA" w14:textId="77777777" w:rsidR="00903CE5" w:rsidRPr="00E91B51" w:rsidRDefault="00903CE5" w:rsidP="00DC1424">
            <w:pPr>
              <w:autoSpaceDE w:val="0"/>
              <w:autoSpaceDN w:val="0"/>
              <w:adjustRightInd w:val="0"/>
              <w:spacing w:line="360" w:lineRule="auto"/>
              <w:jc w:val="center"/>
              <w:rPr>
                <w:rFonts w:ascii="Arial" w:hAnsi="Arial" w:cs="Arial"/>
                <w:color w:val="333333"/>
                <w:sz w:val="18"/>
                <w:szCs w:val="18"/>
                <w:shd w:val="clear" w:color="auto" w:fill="FFFFFF"/>
              </w:rPr>
            </w:pPr>
            <w:r w:rsidRPr="00E91B51">
              <w:rPr>
                <w:rFonts w:ascii="Arial" w:hAnsi="Arial" w:cs="Arial"/>
                <w:color w:val="333333"/>
                <w:sz w:val="18"/>
                <w:szCs w:val="18"/>
                <w:shd w:val="clear" w:color="auto" w:fill="FFFFFF"/>
              </w:rPr>
              <w:t>Excellent</w:t>
            </w:r>
          </w:p>
        </w:tc>
      </w:tr>
      <w:tr w:rsidR="00903CE5" w14:paraId="6F5B4F59" w14:textId="77777777" w:rsidTr="00E91B51">
        <w:tc>
          <w:tcPr>
            <w:tcW w:w="1696" w:type="dxa"/>
            <w:vAlign w:val="center"/>
          </w:tcPr>
          <w:p w14:paraId="4A500B99" w14:textId="77777777" w:rsidR="00903CE5" w:rsidRPr="00E91B51" w:rsidRDefault="00903CE5" w:rsidP="00DC1424">
            <w:pPr>
              <w:autoSpaceDE w:val="0"/>
              <w:autoSpaceDN w:val="0"/>
              <w:adjustRightInd w:val="0"/>
              <w:spacing w:line="360" w:lineRule="auto"/>
              <w:jc w:val="center"/>
              <w:rPr>
                <w:rFonts w:ascii="Arial" w:hAnsi="Arial" w:cs="Arial"/>
                <w:color w:val="333333"/>
                <w:sz w:val="18"/>
                <w:szCs w:val="18"/>
                <w:shd w:val="clear" w:color="auto" w:fill="FFFFFF"/>
              </w:rPr>
            </w:pPr>
            <w:r w:rsidRPr="00E91B51">
              <w:rPr>
                <w:rFonts w:ascii="Arial" w:hAnsi="Arial" w:cs="Arial"/>
                <w:color w:val="333333"/>
                <w:sz w:val="18"/>
                <w:szCs w:val="18"/>
                <w:shd w:val="clear" w:color="auto" w:fill="FFFFFF"/>
              </w:rPr>
              <w:t>0.9 to 1.0</w:t>
            </w:r>
          </w:p>
        </w:tc>
        <w:tc>
          <w:tcPr>
            <w:tcW w:w="5103" w:type="dxa"/>
            <w:vAlign w:val="center"/>
          </w:tcPr>
          <w:p w14:paraId="7BD9D8B3" w14:textId="77777777" w:rsidR="00903CE5" w:rsidRPr="00E91B51" w:rsidRDefault="00903CE5" w:rsidP="00DC1424">
            <w:pPr>
              <w:autoSpaceDE w:val="0"/>
              <w:autoSpaceDN w:val="0"/>
              <w:adjustRightInd w:val="0"/>
              <w:spacing w:line="360" w:lineRule="auto"/>
              <w:jc w:val="center"/>
              <w:rPr>
                <w:rFonts w:ascii="Arial" w:hAnsi="Arial" w:cs="Arial"/>
                <w:color w:val="333333"/>
                <w:sz w:val="18"/>
                <w:szCs w:val="18"/>
                <w:shd w:val="clear" w:color="auto" w:fill="FFFFFF"/>
              </w:rPr>
            </w:pPr>
            <w:r w:rsidRPr="00E91B51">
              <w:rPr>
                <w:rFonts w:ascii="Arial" w:hAnsi="Arial" w:cs="Arial"/>
                <w:color w:val="333333"/>
                <w:sz w:val="18"/>
                <w:szCs w:val="18"/>
                <w:shd w:val="clear" w:color="auto" w:fill="FFFFFF"/>
              </w:rPr>
              <w:t>Outstanding</w:t>
            </w:r>
          </w:p>
        </w:tc>
      </w:tr>
    </w:tbl>
    <w:p w14:paraId="1D000125" w14:textId="77777777" w:rsidR="00903CE5" w:rsidRDefault="00903CE5" w:rsidP="00DC1424">
      <w:pPr>
        <w:autoSpaceDE w:val="0"/>
        <w:autoSpaceDN w:val="0"/>
        <w:adjustRightInd w:val="0"/>
        <w:spacing w:after="0" w:line="360" w:lineRule="auto"/>
        <w:rPr>
          <w:rFonts w:ascii="Arial" w:hAnsi="Arial" w:cs="Arial"/>
          <w:color w:val="333333"/>
          <w:shd w:val="clear" w:color="auto" w:fill="FFFFFF"/>
        </w:rPr>
      </w:pPr>
    </w:p>
    <w:p w14:paraId="2438AD01" w14:textId="77777777" w:rsidR="00903CE5" w:rsidRDefault="00903CE5" w:rsidP="00DC1424">
      <w:pPr>
        <w:autoSpaceDE w:val="0"/>
        <w:autoSpaceDN w:val="0"/>
        <w:adjustRightInd w:val="0"/>
        <w:spacing w:after="0" w:line="360" w:lineRule="auto"/>
        <w:rPr>
          <w:rFonts w:ascii="Arial" w:hAnsi="Arial" w:cs="Arial"/>
          <w:color w:val="333333"/>
          <w:shd w:val="clear" w:color="auto" w:fill="FFFFFF"/>
        </w:rPr>
      </w:pPr>
      <w:r>
        <w:rPr>
          <w:rFonts w:ascii="Arial" w:hAnsi="Arial" w:cs="Arial"/>
          <w:color w:val="333333"/>
          <w:shd w:val="clear" w:color="auto" w:fill="FFFFFF"/>
        </w:rPr>
        <w:t>While AUC is frequently used in the literature to summarise test performance, the metric falls short in terms of its clinical meaning for practitioners. Assume the AUC is 0.8 for the ROC curve in Supplementary Figure 3, where the cut-offs A, B and C correspond to those depicted in the Gaussian distributions in Supplementary Figure 2. Since the points lie on the same curve, all three cut-offs will produce a system of AUC=0.8. However, clearly the clinical performance of these systems will vary as they are each represented by different sensitivity and specificity values.</w:t>
      </w:r>
      <w:r w:rsidRPr="006E028F">
        <w:rPr>
          <w:rFonts w:ascii="Arial" w:hAnsi="Arial" w:cs="Arial"/>
          <w:color w:val="333333"/>
          <w:shd w:val="clear" w:color="auto" w:fill="FFFFFF"/>
        </w:rPr>
        <w:t xml:space="preserve"> </w:t>
      </w:r>
      <w:r>
        <w:rPr>
          <w:rFonts w:ascii="Arial" w:hAnsi="Arial" w:cs="Arial"/>
          <w:color w:val="333333"/>
          <w:shd w:val="clear" w:color="auto" w:fill="FFFFFF"/>
        </w:rPr>
        <w:t>An AUC value on its own must be interpreted with caution.</w:t>
      </w:r>
    </w:p>
    <w:p w14:paraId="2D51BA8F" w14:textId="77777777" w:rsidR="00903CE5" w:rsidRDefault="00903CE5" w:rsidP="00DC1424">
      <w:pPr>
        <w:autoSpaceDE w:val="0"/>
        <w:autoSpaceDN w:val="0"/>
        <w:adjustRightInd w:val="0"/>
        <w:spacing w:after="0" w:line="360" w:lineRule="auto"/>
        <w:rPr>
          <w:rFonts w:ascii="Arial" w:hAnsi="Arial" w:cs="Arial"/>
          <w:color w:val="333333"/>
          <w:shd w:val="clear" w:color="auto" w:fill="FFFFFF"/>
        </w:rPr>
      </w:pPr>
    </w:p>
    <w:p w14:paraId="336EC675" w14:textId="77777777" w:rsidR="00903CE5" w:rsidRDefault="00903CE5" w:rsidP="00DC1424">
      <w:pPr>
        <w:autoSpaceDE w:val="0"/>
        <w:autoSpaceDN w:val="0"/>
        <w:adjustRightInd w:val="0"/>
        <w:spacing w:after="0" w:line="360" w:lineRule="auto"/>
        <w:rPr>
          <w:rFonts w:ascii="Arial" w:hAnsi="Arial" w:cs="Arial"/>
          <w:color w:val="333333"/>
          <w:shd w:val="clear" w:color="auto" w:fill="FFFFFF"/>
        </w:rPr>
      </w:pPr>
      <w:r>
        <w:rPr>
          <w:rFonts w:ascii="Arial" w:hAnsi="Arial" w:cs="Arial"/>
          <w:noProof/>
        </w:rPr>
        <w:drawing>
          <wp:inline distT="0" distB="0" distL="0" distR="0" wp14:anchorId="0974A6B8" wp14:editId="5B2C8F4C">
            <wp:extent cx="4377690" cy="3363122"/>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9317" cy="3379737"/>
                    </a:xfrm>
                    <a:prstGeom prst="rect">
                      <a:avLst/>
                    </a:prstGeom>
                    <a:noFill/>
                    <a:ln>
                      <a:noFill/>
                    </a:ln>
                  </pic:spPr>
                </pic:pic>
              </a:graphicData>
            </a:graphic>
          </wp:inline>
        </w:drawing>
      </w:r>
    </w:p>
    <w:p w14:paraId="3BC04D6C" w14:textId="77777777" w:rsidR="00903CE5" w:rsidRPr="00F541B0" w:rsidRDefault="00903CE5" w:rsidP="00DC1424">
      <w:pPr>
        <w:autoSpaceDE w:val="0"/>
        <w:autoSpaceDN w:val="0"/>
        <w:adjustRightInd w:val="0"/>
        <w:spacing w:after="0" w:line="360" w:lineRule="auto"/>
        <w:rPr>
          <w:rFonts w:ascii="Arial" w:hAnsi="Arial" w:cs="Arial"/>
          <w:color w:val="333333"/>
          <w:sz w:val="18"/>
          <w:szCs w:val="18"/>
          <w:shd w:val="clear" w:color="auto" w:fill="FFFFFF"/>
        </w:rPr>
      </w:pPr>
      <w:r w:rsidRPr="00F541B0">
        <w:rPr>
          <w:rFonts w:ascii="Arial" w:hAnsi="Arial" w:cs="Arial"/>
          <w:b/>
          <w:bCs/>
          <w:color w:val="333333"/>
          <w:sz w:val="18"/>
          <w:szCs w:val="18"/>
          <w:shd w:val="clear" w:color="auto" w:fill="FFFFFF"/>
        </w:rPr>
        <w:t>Supplementary Figure 3.</w:t>
      </w:r>
      <w:r w:rsidRPr="00F541B0">
        <w:rPr>
          <w:rFonts w:ascii="Arial" w:hAnsi="Arial" w:cs="Arial"/>
          <w:color w:val="333333"/>
          <w:sz w:val="18"/>
          <w:szCs w:val="18"/>
          <w:shd w:val="clear" w:color="auto" w:fill="FFFFFF"/>
        </w:rPr>
        <w:t xml:space="preserve"> The ROC </w:t>
      </w:r>
      <w:r>
        <w:rPr>
          <w:rFonts w:ascii="Arial" w:hAnsi="Arial" w:cs="Arial"/>
          <w:color w:val="333333"/>
          <w:sz w:val="18"/>
          <w:szCs w:val="18"/>
          <w:shd w:val="clear" w:color="auto" w:fill="FFFFFF"/>
        </w:rPr>
        <w:t>graph.</w:t>
      </w:r>
      <w:r w:rsidRPr="00F541B0">
        <w:rPr>
          <w:rFonts w:ascii="Arial" w:hAnsi="Arial" w:cs="Arial"/>
          <w:color w:val="333333"/>
          <w:sz w:val="18"/>
          <w:szCs w:val="18"/>
          <w:shd w:val="clear" w:color="auto" w:fill="FFFFFF"/>
        </w:rPr>
        <w:t xml:space="preserve"> </w:t>
      </w:r>
      <w:proofErr w:type="spellStart"/>
      <w:r>
        <w:rPr>
          <w:rFonts w:ascii="Arial" w:hAnsi="Arial" w:cs="Arial"/>
          <w:color w:val="333333"/>
          <w:sz w:val="18"/>
          <w:szCs w:val="18"/>
          <w:shd w:val="clear" w:color="auto" w:fill="FFFFFF"/>
        </w:rPr>
        <w:t>i</w:t>
      </w:r>
      <w:proofErr w:type="spellEnd"/>
      <w:r>
        <w:rPr>
          <w:rFonts w:ascii="Arial" w:hAnsi="Arial" w:cs="Arial"/>
          <w:color w:val="333333"/>
          <w:sz w:val="18"/>
          <w:szCs w:val="18"/>
          <w:shd w:val="clear" w:color="auto" w:fill="FFFFFF"/>
        </w:rPr>
        <w:t>) ROC curve plots sensitivity vs. (1-specificity) for all possible cut-off points, ii) Green curve represents AUC=0.8 in the in-text hypothetical example, iii) Diagonal (purple dotted line) joining coordinates (1,0) and (0,1) represents cut-offs where β=1, iv) Diagonal joining coordinates (0,0) and (1,1) represents “chance classification” or AUC=0.5, v)</w:t>
      </w:r>
      <w:r w:rsidRPr="00F541B0">
        <w:rPr>
          <w:rFonts w:ascii="Arial" w:hAnsi="Arial" w:cs="Arial"/>
          <w:color w:val="333333"/>
          <w:sz w:val="18"/>
          <w:szCs w:val="18"/>
          <w:shd w:val="clear" w:color="auto" w:fill="FFFFFF"/>
        </w:rPr>
        <w:t xml:space="preserve"> Shadow area represents “better than chance” classification</w:t>
      </w:r>
      <w:r>
        <w:rPr>
          <w:rFonts w:ascii="Arial" w:hAnsi="Arial" w:cs="Arial"/>
          <w:color w:val="333333"/>
          <w:sz w:val="18"/>
          <w:szCs w:val="18"/>
          <w:shd w:val="clear" w:color="auto" w:fill="FFFFFF"/>
        </w:rPr>
        <w:t xml:space="preserve"> or AUC&gt;0.5, vi) Coordinate (0,1) represents the perfect model where AUC=1.0 (100% sensitivity, 100% specificity).</w:t>
      </w:r>
    </w:p>
    <w:p w14:paraId="5B66F6AF" w14:textId="77777777" w:rsidR="00903CE5" w:rsidRDefault="00903CE5" w:rsidP="00DC1424">
      <w:pPr>
        <w:autoSpaceDE w:val="0"/>
        <w:autoSpaceDN w:val="0"/>
        <w:adjustRightInd w:val="0"/>
        <w:spacing w:after="0" w:line="360" w:lineRule="auto"/>
        <w:rPr>
          <w:rFonts w:ascii="Arial" w:hAnsi="Arial" w:cs="Arial"/>
          <w:color w:val="333333"/>
          <w:shd w:val="clear" w:color="auto" w:fill="FFFFFF"/>
        </w:rPr>
      </w:pPr>
    </w:p>
    <w:p w14:paraId="1812783C" w14:textId="77777777" w:rsidR="00903CE5" w:rsidRDefault="00903CE5" w:rsidP="00DC1424">
      <w:pPr>
        <w:autoSpaceDE w:val="0"/>
        <w:autoSpaceDN w:val="0"/>
        <w:adjustRightInd w:val="0"/>
        <w:spacing w:after="0" w:line="360" w:lineRule="auto"/>
        <w:rPr>
          <w:rFonts w:ascii="Arial" w:hAnsi="Arial" w:cs="Arial"/>
          <w:color w:val="333333"/>
          <w:shd w:val="clear" w:color="auto" w:fill="FFFFFF"/>
        </w:rPr>
      </w:pPr>
    </w:p>
    <w:p w14:paraId="179B556A" w14:textId="77777777" w:rsidR="00903CE5" w:rsidRDefault="00903CE5" w:rsidP="00DC1424">
      <w:pPr>
        <w:autoSpaceDE w:val="0"/>
        <w:autoSpaceDN w:val="0"/>
        <w:adjustRightInd w:val="0"/>
        <w:spacing w:after="0" w:line="360" w:lineRule="auto"/>
        <w:rPr>
          <w:rFonts w:ascii="Arial" w:hAnsi="Arial" w:cs="Arial"/>
          <w:color w:val="333333"/>
          <w:shd w:val="clear" w:color="auto" w:fill="FFFFFF"/>
        </w:rPr>
      </w:pPr>
    </w:p>
    <w:p w14:paraId="3D287F27" w14:textId="77777777" w:rsidR="00903CE5" w:rsidRDefault="00903CE5" w:rsidP="00DC1424">
      <w:pPr>
        <w:autoSpaceDE w:val="0"/>
        <w:autoSpaceDN w:val="0"/>
        <w:adjustRightInd w:val="0"/>
        <w:spacing w:after="0" w:line="360" w:lineRule="auto"/>
        <w:rPr>
          <w:rFonts w:ascii="Arial" w:hAnsi="Arial" w:cs="Arial"/>
          <w:color w:val="333333"/>
          <w:shd w:val="clear" w:color="auto" w:fill="FFFFFF"/>
        </w:rPr>
      </w:pPr>
    </w:p>
    <w:p w14:paraId="55A2C51F" w14:textId="77777777" w:rsidR="00903CE5" w:rsidRPr="00350018" w:rsidRDefault="00903CE5" w:rsidP="00DC1424">
      <w:pPr>
        <w:autoSpaceDE w:val="0"/>
        <w:autoSpaceDN w:val="0"/>
        <w:adjustRightInd w:val="0"/>
        <w:spacing w:after="0" w:line="360" w:lineRule="auto"/>
        <w:rPr>
          <w:rFonts w:ascii="Arial" w:hAnsi="Arial" w:cs="Arial"/>
          <w:b/>
          <w:bCs/>
          <w:sz w:val="26"/>
          <w:szCs w:val="26"/>
        </w:rPr>
      </w:pPr>
      <w:r w:rsidRPr="00350018">
        <w:rPr>
          <w:rFonts w:ascii="Arial" w:hAnsi="Arial" w:cs="Arial"/>
          <w:b/>
          <w:bCs/>
          <w:sz w:val="26"/>
          <w:szCs w:val="26"/>
        </w:rPr>
        <w:lastRenderedPageBreak/>
        <w:t>References</w:t>
      </w:r>
    </w:p>
    <w:p w14:paraId="60711AD0" w14:textId="77777777" w:rsidR="00903CE5" w:rsidRPr="00903CE5" w:rsidRDefault="00903CE5" w:rsidP="006E6CDB">
      <w:pPr>
        <w:pStyle w:val="EndNoteBibliography"/>
        <w:ind w:left="720" w:hanging="720"/>
        <w:rPr>
          <w:rFonts w:ascii="Arial" w:hAnsi="Arial" w:cs="Arial"/>
        </w:rPr>
      </w:pPr>
      <w:r w:rsidRPr="00903CE5">
        <w:rPr>
          <w:rFonts w:ascii="Arial" w:hAnsi="Arial" w:cs="Arial"/>
        </w:rPr>
        <w:t>1</w:t>
      </w:r>
      <w:r w:rsidRPr="00903CE5">
        <w:rPr>
          <w:rFonts w:ascii="Arial" w:hAnsi="Arial" w:cs="Arial"/>
        </w:rPr>
        <w:tab/>
        <w:t xml:space="preserve">Zhu W, Zeng N, Wang N. Sensitivity, Specificity, Accuracy, Associated Confidence Interval and ROC Analysis with Practical SAS ® Implementations. </w:t>
      </w:r>
      <w:r w:rsidRPr="00903CE5">
        <w:rPr>
          <w:rFonts w:ascii="Arial" w:hAnsi="Arial" w:cs="Arial"/>
          <w:i/>
        </w:rPr>
        <w:t>NorthEast SAS users group, health care and life sciences</w:t>
      </w:r>
      <w:r w:rsidRPr="00903CE5">
        <w:rPr>
          <w:rFonts w:ascii="Arial" w:hAnsi="Arial" w:cs="Arial"/>
        </w:rPr>
        <w:t xml:space="preserve"> 2010.</w:t>
      </w:r>
    </w:p>
    <w:p w14:paraId="6E1E949F" w14:textId="77777777" w:rsidR="00903CE5" w:rsidRPr="00903CE5" w:rsidRDefault="00903CE5" w:rsidP="006E6CDB">
      <w:pPr>
        <w:pStyle w:val="EndNoteBibliography"/>
        <w:ind w:left="720" w:hanging="720"/>
        <w:rPr>
          <w:rFonts w:ascii="Arial" w:hAnsi="Arial" w:cs="Arial"/>
        </w:rPr>
      </w:pPr>
      <w:r w:rsidRPr="00903CE5">
        <w:rPr>
          <w:rFonts w:ascii="Arial" w:hAnsi="Arial" w:cs="Arial"/>
        </w:rPr>
        <w:t>2</w:t>
      </w:r>
      <w:r w:rsidRPr="00903CE5">
        <w:rPr>
          <w:rFonts w:ascii="Arial" w:hAnsi="Arial" w:cs="Arial"/>
        </w:rPr>
        <w:tab/>
        <w:t xml:space="preserve">Keel S, Xie J, Foreman J et al. The Prevalence of Diabetic Retinopathy in Australian Adults with Self-Reported Diabetes: The National Eye Health Survey. </w:t>
      </w:r>
      <w:r w:rsidRPr="00903CE5">
        <w:rPr>
          <w:rFonts w:ascii="Arial" w:hAnsi="Arial" w:cs="Arial"/>
          <w:i/>
        </w:rPr>
        <w:t>Ophthalmology</w:t>
      </w:r>
      <w:r w:rsidRPr="00903CE5">
        <w:rPr>
          <w:rFonts w:ascii="Arial" w:hAnsi="Arial" w:cs="Arial"/>
        </w:rPr>
        <w:t xml:space="preserve"> 2017; 124: 977-984.</w:t>
      </w:r>
    </w:p>
    <w:p w14:paraId="263889A8" w14:textId="77777777" w:rsidR="00903CE5" w:rsidRPr="00903CE5" w:rsidRDefault="00903CE5" w:rsidP="006E6CDB">
      <w:pPr>
        <w:pStyle w:val="EndNoteBibliography"/>
        <w:ind w:left="720" w:hanging="720"/>
        <w:rPr>
          <w:rFonts w:ascii="Arial" w:hAnsi="Arial" w:cs="Arial"/>
        </w:rPr>
      </w:pPr>
      <w:r w:rsidRPr="00903CE5">
        <w:rPr>
          <w:rFonts w:ascii="Arial" w:hAnsi="Arial" w:cs="Arial"/>
        </w:rPr>
        <w:t>3</w:t>
      </w:r>
      <w:r w:rsidRPr="00903CE5">
        <w:rPr>
          <w:rFonts w:ascii="Arial" w:hAnsi="Arial" w:cs="Arial"/>
        </w:rPr>
        <w:tab/>
        <w:t xml:space="preserve">Tapp RJ, Shaw JE, Harper CA et al. The prevalence of and factors associated with diabetic retinopathy in the Australian population. </w:t>
      </w:r>
      <w:r w:rsidRPr="00903CE5">
        <w:rPr>
          <w:rFonts w:ascii="Arial" w:hAnsi="Arial" w:cs="Arial"/>
          <w:i/>
        </w:rPr>
        <w:t>Diabetes Care</w:t>
      </w:r>
      <w:r w:rsidRPr="00903CE5">
        <w:rPr>
          <w:rFonts w:ascii="Arial" w:hAnsi="Arial" w:cs="Arial"/>
        </w:rPr>
        <w:t xml:space="preserve"> 2003; 26: 1731-1737.</w:t>
      </w:r>
    </w:p>
    <w:p w14:paraId="6205A91A" w14:textId="77777777" w:rsidR="00903CE5" w:rsidRPr="00903CE5" w:rsidRDefault="00903CE5" w:rsidP="006E6CDB">
      <w:pPr>
        <w:pStyle w:val="EndNoteBibliography"/>
        <w:ind w:left="720" w:hanging="720"/>
        <w:rPr>
          <w:rFonts w:ascii="Arial" w:hAnsi="Arial" w:cs="Arial"/>
        </w:rPr>
      </w:pPr>
      <w:r w:rsidRPr="00903CE5">
        <w:rPr>
          <w:rFonts w:ascii="Arial" w:hAnsi="Arial" w:cs="Arial"/>
        </w:rPr>
        <w:t>4</w:t>
      </w:r>
      <w:r w:rsidRPr="00903CE5">
        <w:rPr>
          <w:rFonts w:ascii="Arial" w:hAnsi="Arial" w:cs="Arial"/>
        </w:rPr>
        <w:tab/>
        <w:t xml:space="preserve">Marshall S. The Exeter BDA Meeting—a Synopsis. </w:t>
      </w:r>
      <w:r w:rsidRPr="00903CE5">
        <w:rPr>
          <w:rFonts w:ascii="Arial" w:hAnsi="Arial" w:cs="Arial"/>
          <w:i/>
        </w:rPr>
        <w:t>Diabetic Medicine</w:t>
      </w:r>
      <w:r w:rsidRPr="00903CE5">
        <w:rPr>
          <w:rFonts w:ascii="Arial" w:hAnsi="Arial" w:cs="Arial"/>
        </w:rPr>
        <w:t xml:space="preserve"> 1988; 5: iii-iv.</w:t>
      </w:r>
    </w:p>
    <w:p w14:paraId="0E3537B2" w14:textId="77777777" w:rsidR="00903CE5" w:rsidRPr="00903CE5" w:rsidRDefault="00903CE5" w:rsidP="006E6CDB">
      <w:pPr>
        <w:pStyle w:val="EndNoteBibliography"/>
        <w:ind w:left="720" w:hanging="720"/>
        <w:rPr>
          <w:rFonts w:ascii="Arial" w:hAnsi="Arial" w:cs="Arial"/>
        </w:rPr>
      </w:pPr>
      <w:r w:rsidRPr="00903CE5">
        <w:rPr>
          <w:rFonts w:ascii="Arial" w:hAnsi="Arial" w:cs="Arial"/>
        </w:rPr>
        <w:t>5</w:t>
      </w:r>
      <w:r w:rsidRPr="00903CE5">
        <w:rPr>
          <w:rFonts w:ascii="Arial" w:hAnsi="Arial" w:cs="Arial"/>
        </w:rPr>
        <w:tab/>
        <w:t xml:space="preserve">Squirrell DM, Talbot JF. Screening for diabetic retinopathy. </w:t>
      </w:r>
      <w:r w:rsidRPr="00903CE5">
        <w:rPr>
          <w:rFonts w:ascii="Arial" w:hAnsi="Arial" w:cs="Arial"/>
          <w:i/>
        </w:rPr>
        <w:t>J R Soc Med</w:t>
      </w:r>
      <w:r w:rsidRPr="00903CE5">
        <w:rPr>
          <w:rFonts w:ascii="Arial" w:hAnsi="Arial" w:cs="Arial"/>
        </w:rPr>
        <w:t xml:space="preserve"> 2003; 96: 273-276.</w:t>
      </w:r>
    </w:p>
    <w:p w14:paraId="2AA654B3" w14:textId="77777777" w:rsidR="00903CE5" w:rsidRPr="00903CE5" w:rsidRDefault="00903CE5" w:rsidP="006E6CDB">
      <w:pPr>
        <w:pStyle w:val="EndNoteBibliography"/>
        <w:ind w:left="720" w:hanging="720"/>
        <w:rPr>
          <w:rFonts w:ascii="Arial" w:hAnsi="Arial" w:cs="Arial"/>
        </w:rPr>
      </w:pPr>
      <w:r w:rsidRPr="00903CE5">
        <w:rPr>
          <w:rFonts w:ascii="Arial" w:hAnsi="Arial" w:cs="Arial"/>
        </w:rPr>
        <w:t>6</w:t>
      </w:r>
      <w:r w:rsidRPr="00903CE5">
        <w:rPr>
          <w:rFonts w:ascii="Arial" w:hAnsi="Arial" w:cs="Arial"/>
        </w:rPr>
        <w:tab/>
        <w:t xml:space="preserve">Halligan S, Altman DG, Mallett S. Disadvantages of using the area under the receiver operating characteristic curve to assess imaging tests: A discussion and proposal for an alternative approach. </w:t>
      </w:r>
      <w:r w:rsidRPr="00903CE5">
        <w:rPr>
          <w:rFonts w:ascii="Arial" w:hAnsi="Arial" w:cs="Arial"/>
          <w:i/>
        </w:rPr>
        <w:t>European Radiology</w:t>
      </w:r>
      <w:r w:rsidRPr="00903CE5">
        <w:rPr>
          <w:rFonts w:ascii="Arial" w:hAnsi="Arial" w:cs="Arial"/>
        </w:rPr>
        <w:t xml:space="preserve"> 2015; 25: 932-939.</w:t>
      </w:r>
    </w:p>
    <w:p w14:paraId="4A0C10DF" w14:textId="77777777" w:rsidR="00903CE5" w:rsidRPr="00903CE5" w:rsidRDefault="00903CE5" w:rsidP="006E6CDB">
      <w:pPr>
        <w:pStyle w:val="EndNoteBibliography"/>
        <w:ind w:left="720" w:hanging="720"/>
        <w:rPr>
          <w:rFonts w:ascii="Arial" w:hAnsi="Arial" w:cs="Arial"/>
        </w:rPr>
      </w:pPr>
      <w:r w:rsidRPr="00903CE5">
        <w:rPr>
          <w:rFonts w:ascii="Arial" w:hAnsi="Arial" w:cs="Arial"/>
        </w:rPr>
        <w:t>7</w:t>
      </w:r>
      <w:r w:rsidRPr="00903CE5">
        <w:rPr>
          <w:rFonts w:ascii="Arial" w:hAnsi="Arial" w:cs="Arial"/>
        </w:rPr>
        <w:tab/>
        <w:t xml:space="preserve">Hajian-Tilaki K. Receiver Operating Characteristic (ROC) Curve Analysis for Medical Diagnostic Test Evaluation. </w:t>
      </w:r>
      <w:r w:rsidRPr="00903CE5">
        <w:rPr>
          <w:rFonts w:ascii="Arial" w:hAnsi="Arial" w:cs="Arial"/>
          <w:i/>
        </w:rPr>
        <w:t>Caspian J Intern Med</w:t>
      </w:r>
      <w:r w:rsidRPr="00903CE5">
        <w:rPr>
          <w:rFonts w:ascii="Arial" w:hAnsi="Arial" w:cs="Arial"/>
        </w:rPr>
        <w:t xml:space="preserve"> 2013; 4: 627-635.</w:t>
      </w:r>
    </w:p>
    <w:p w14:paraId="4BF01D8B" w14:textId="77777777" w:rsidR="00903CE5" w:rsidRPr="00903CE5" w:rsidRDefault="00903CE5" w:rsidP="006E6CDB">
      <w:pPr>
        <w:pStyle w:val="EndNoteBibliography"/>
        <w:ind w:left="720" w:hanging="720"/>
        <w:rPr>
          <w:rFonts w:ascii="Arial" w:hAnsi="Arial" w:cs="Arial"/>
        </w:rPr>
      </w:pPr>
      <w:r w:rsidRPr="00903CE5">
        <w:rPr>
          <w:rFonts w:ascii="Arial" w:hAnsi="Arial" w:cs="Arial"/>
        </w:rPr>
        <w:t>8</w:t>
      </w:r>
      <w:r w:rsidRPr="00903CE5">
        <w:rPr>
          <w:rFonts w:ascii="Arial" w:hAnsi="Arial" w:cs="Arial"/>
        </w:rPr>
        <w:tab/>
        <w:t xml:space="preserve">Mandrekar JN. Receiver Operating Characteristic Curve in Diagnostic Test Assessment. </w:t>
      </w:r>
      <w:r w:rsidRPr="00903CE5">
        <w:rPr>
          <w:rFonts w:ascii="Arial" w:hAnsi="Arial" w:cs="Arial"/>
          <w:i/>
        </w:rPr>
        <w:t>Journal of Thoracic Oncology</w:t>
      </w:r>
      <w:r w:rsidRPr="00903CE5">
        <w:rPr>
          <w:rFonts w:ascii="Arial" w:hAnsi="Arial" w:cs="Arial"/>
        </w:rPr>
        <w:t xml:space="preserve"> 2010; 5: 1315-1316.</w:t>
      </w:r>
    </w:p>
    <w:p w14:paraId="55AA31DD" w14:textId="77777777" w:rsidR="00903CE5" w:rsidRPr="00903CE5" w:rsidRDefault="00903CE5" w:rsidP="00DC1424">
      <w:pPr>
        <w:autoSpaceDE w:val="0"/>
        <w:autoSpaceDN w:val="0"/>
        <w:adjustRightInd w:val="0"/>
        <w:spacing w:after="0" w:line="360" w:lineRule="auto"/>
        <w:rPr>
          <w:rFonts w:ascii="Arial" w:hAnsi="Arial" w:cs="Arial"/>
        </w:rPr>
      </w:pPr>
    </w:p>
    <w:p w14:paraId="7D47D95A" w14:textId="77777777" w:rsidR="0073616F" w:rsidRDefault="0073616F"/>
    <w:sectPr w:rsidR="0073616F">
      <w:headerReference w:type="default" r:id="rId8"/>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05EC" w14:textId="77777777" w:rsidR="005D51B0" w:rsidRPr="005D51B0" w:rsidRDefault="00062043">
    <w:pPr>
      <w:pStyle w:val="Footer"/>
      <w:rPr>
        <w:rFonts w:ascii="Arial" w:hAnsi="Arial" w:cs="Arial"/>
        <w:i/>
      </w:rPr>
    </w:pPr>
    <w:r w:rsidRPr="00543531">
      <w:rPr>
        <w:rFonts w:ascii="Arial" w:hAnsi="Arial" w:cs="Arial"/>
        <w:i/>
      </w:rPr>
      <w:t>Ho et al. Clinical decision support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337559"/>
      <w:docPartObj>
        <w:docPartGallery w:val="Page Numbers (Top of Page)"/>
        <w:docPartUnique/>
      </w:docPartObj>
    </w:sdtPr>
    <w:sdtEndPr>
      <w:rPr>
        <w:rFonts w:ascii="Arial" w:hAnsi="Arial" w:cs="Arial"/>
        <w:noProof/>
      </w:rPr>
    </w:sdtEndPr>
    <w:sdtContent>
      <w:p w14:paraId="57824820" w14:textId="77777777" w:rsidR="005D51B0" w:rsidRPr="005D51B0" w:rsidRDefault="00062043">
        <w:pPr>
          <w:pStyle w:val="Header"/>
          <w:jc w:val="right"/>
          <w:rPr>
            <w:rFonts w:ascii="Arial" w:hAnsi="Arial" w:cs="Arial"/>
          </w:rPr>
        </w:pPr>
        <w:r w:rsidRPr="005D51B0">
          <w:rPr>
            <w:rFonts w:ascii="Arial" w:hAnsi="Arial" w:cs="Arial"/>
          </w:rPr>
          <w:fldChar w:fldCharType="begin"/>
        </w:r>
        <w:r w:rsidRPr="005D51B0">
          <w:rPr>
            <w:rFonts w:ascii="Arial" w:hAnsi="Arial" w:cs="Arial"/>
          </w:rPr>
          <w:instrText xml:space="preserve"> PAGE   \* MERGEFORMAT </w:instrText>
        </w:r>
        <w:r w:rsidRPr="005D51B0">
          <w:rPr>
            <w:rFonts w:ascii="Arial" w:hAnsi="Arial" w:cs="Arial"/>
          </w:rPr>
          <w:fldChar w:fldCharType="separate"/>
        </w:r>
        <w:r w:rsidRPr="005D51B0">
          <w:rPr>
            <w:rFonts w:ascii="Arial" w:hAnsi="Arial" w:cs="Arial"/>
            <w:noProof/>
          </w:rPr>
          <w:t>2</w:t>
        </w:r>
        <w:r w:rsidRPr="005D51B0">
          <w:rPr>
            <w:rFonts w:ascii="Arial" w:hAnsi="Arial" w:cs="Arial"/>
            <w:noProof/>
          </w:rPr>
          <w:fldChar w:fldCharType="end"/>
        </w:r>
      </w:p>
    </w:sdtContent>
  </w:sdt>
  <w:p w14:paraId="3C15D495" w14:textId="77777777" w:rsidR="005D51B0" w:rsidRDefault="00062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4F22"/>
    <w:multiLevelType w:val="hybridMultilevel"/>
    <w:tmpl w:val="0732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903CE5"/>
    <w:rsid w:val="00062043"/>
    <w:rsid w:val="0073616F"/>
    <w:rsid w:val="00903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179F"/>
  <w15:chartTrackingRefBased/>
  <w15:docId w15:val="{B354D6B2-1C37-4890-AD56-479E5C05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CE5"/>
  </w:style>
  <w:style w:type="paragraph" w:styleId="Heading1">
    <w:name w:val="heading 1"/>
    <w:basedOn w:val="Normal"/>
    <w:link w:val="Heading1Char"/>
    <w:uiPriority w:val="9"/>
    <w:qFormat/>
    <w:rsid w:val="00903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unhideWhenUsed/>
    <w:rsid w:val="00903C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3CE5"/>
  </w:style>
  <w:style w:type="character" w:customStyle="1" w:styleId="Heading1Char">
    <w:name w:val="Heading 1 Char"/>
    <w:basedOn w:val="DefaultParagraphFont"/>
    <w:link w:val="Heading1"/>
    <w:uiPriority w:val="9"/>
    <w:rsid w:val="00903CE5"/>
    <w:rPr>
      <w:rFonts w:ascii="Times New Roman" w:eastAsia="Times New Roman" w:hAnsi="Times New Roman" w:cs="Times New Roman"/>
      <w:b/>
      <w:bCs/>
      <w:kern w:val="36"/>
      <w:sz w:val="48"/>
      <w:szCs w:val="48"/>
      <w:lang w:eastAsia="en-AU"/>
    </w:rPr>
  </w:style>
  <w:style w:type="table" w:styleId="TableGrid">
    <w:name w:val="Table Grid"/>
    <w:basedOn w:val="TableNormal"/>
    <w:uiPriority w:val="39"/>
    <w:rsid w:val="0090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03CE5"/>
    <w:pPr>
      <w:spacing w:after="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03CE5"/>
    <w:rPr>
      <w:rFonts w:ascii="Calibri" w:hAnsi="Calibri" w:cs="Calibri"/>
      <w:noProof/>
      <w:lang w:val="en-US"/>
    </w:rPr>
  </w:style>
  <w:style w:type="paragraph" w:styleId="ListParagraph">
    <w:name w:val="List Paragraph"/>
    <w:basedOn w:val="Normal"/>
    <w:uiPriority w:val="34"/>
    <w:qFormat/>
    <w:rsid w:val="00903CE5"/>
    <w:pPr>
      <w:ind w:left="720"/>
      <w:contextualSpacing/>
    </w:pPr>
  </w:style>
  <w:style w:type="paragraph" w:customStyle="1" w:styleId="EndNoteBibliographyTitle">
    <w:name w:val="EndNote Bibliography Title"/>
    <w:basedOn w:val="Normal"/>
    <w:link w:val="EndNoteBibliographyTitleChar"/>
    <w:rsid w:val="00903CE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03CE5"/>
    <w:rPr>
      <w:rFonts w:ascii="Calibri" w:hAnsi="Calibri" w:cs="Calibri"/>
      <w:noProof/>
      <w:lang w:val="en-US"/>
    </w:rPr>
  </w:style>
  <w:style w:type="paragraph" w:styleId="Header">
    <w:name w:val="header"/>
    <w:basedOn w:val="Normal"/>
    <w:link w:val="HeaderChar"/>
    <w:uiPriority w:val="99"/>
    <w:unhideWhenUsed/>
    <w:rsid w:val="00903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E5"/>
  </w:style>
  <w:style w:type="paragraph" w:styleId="Footer">
    <w:name w:val="footer"/>
    <w:basedOn w:val="Normal"/>
    <w:link w:val="FooterChar"/>
    <w:uiPriority w:val="99"/>
    <w:unhideWhenUsed/>
    <w:rsid w:val="00903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1305</Words>
  <Characters>7445</Characters>
  <Application>Microsoft Office Word</Application>
  <DocSecurity>0</DocSecurity>
  <Lines>62</Lines>
  <Paragraphs>17</Paragraphs>
  <ScaleCrop>false</ScaleCrop>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dc:creator>
  <cp:keywords/>
  <dc:description/>
  <cp:lastModifiedBy>Sharon Ho</cp:lastModifiedBy>
  <cp:revision>2</cp:revision>
  <dcterms:created xsi:type="dcterms:W3CDTF">2021-09-20T07:10:00Z</dcterms:created>
  <dcterms:modified xsi:type="dcterms:W3CDTF">2021-09-20T07:13:00Z</dcterms:modified>
</cp:coreProperties>
</file>