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697"/>
        <w:gridCol w:w="1086"/>
        <w:gridCol w:w="940"/>
        <w:gridCol w:w="940"/>
      </w:tblGrid>
      <w:tr w:rsidR="00462568" w:rsidRPr="00A5480D" w:rsidTr="00FD08D7">
        <w:trPr>
          <w:trHeight w:val="600"/>
        </w:trPr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Online table 1. Distribution of educational and income categories in 1996, 2006 and 2016, by sex and age group</w:t>
            </w:r>
          </w:p>
        </w:tc>
      </w:tr>
      <w:tr w:rsidR="00462568" w:rsidRPr="00A5480D" w:rsidTr="00FD08D7">
        <w:trPr>
          <w:trHeight w:val="300"/>
        </w:trPr>
        <w:tc>
          <w:tcPr>
            <w:tcW w:w="5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Women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Men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All</w:t>
            </w:r>
          </w:p>
        </w:tc>
      </w:tr>
      <w:tr w:rsidR="00462568" w:rsidRPr="00A5480D" w:rsidTr="00FD08D7">
        <w:trPr>
          <w:trHeight w:val="300"/>
        </w:trPr>
        <w:tc>
          <w:tcPr>
            <w:tcW w:w="5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sv-SE" w:bidi="ar-SA"/>
              </w:rPr>
              <w:t>Highest achieved educational level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Compulsory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1996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23.4%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22.9%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23.2%</w:t>
            </w: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2006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13.5%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16.1%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14.8%</w:t>
            </w: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7.7%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9.7%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8.6%</w:t>
            </w: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p*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&lt;0.001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&lt;0.001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&lt;0.001</w:t>
            </w: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Upper secondary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1996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61.7%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56.5%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59.2%</w:t>
            </w: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2006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57.6%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64.5%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61.0%</w:t>
            </w: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53.9%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65.9%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59.5%</w:t>
            </w: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p*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&lt;0.001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&lt;0.001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0.628</w:t>
            </w: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Tertiary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1996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14.9%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20.6%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17.7%</w:t>
            </w: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2006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28.8%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19.4%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24.2%</w:t>
            </w: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38.4%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24.4%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31.8%</w:t>
            </w: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p*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&lt;0.001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0.001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&lt;0.001</w:t>
            </w: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sv-SE" w:bidi="ar-SA"/>
              </w:rPr>
              <w:t>Income categories**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Low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1996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17.6%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22.5%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20.0%</w:t>
            </w: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2006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23.4%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16.5%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20.0%</w:t>
            </w: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21.2%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18.7%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20.0%</w:t>
            </w: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p*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&lt;0.001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&lt;0.001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 </w:t>
            </w: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Medium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1996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60.2%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59.8%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60.0%</w:t>
            </w: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2006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58.9%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61.1%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60.0%</w:t>
            </w: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62.0%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57.7%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60.0%</w:t>
            </w: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p*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0.170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0.140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 </w:t>
            </w: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High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1996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22.2%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17.7%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20.0%</w:t>
            </w: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2006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17.7%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22.4%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20.0%</w:t>
            </w: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16.8%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23.6%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20.0%</w:t>
            </w:r>
          </w:p>
        </w:tc>
      </w:tr>
      <w:tr w:rsidR="00462568" w:rsidRPr="00A5480D" w:rsidTr="00FD08D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p*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&lt;0.001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&lt;0.001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 </w:t>
            </w:r>
          </w:p>
        </w:tc>
      </w:tr>
      <w:tr w:rsidR="00462568" w:rsidRPr="00A5480D" w:rsidTr="00FD08D7">
        <w:trPr>
          <w:trHeight w:val="300"/>
        </w:trPr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 xml:space="preserve">Significant results in bold  </w:t>
            </w:r>
          </w:p>
        </w:tc>
      </w:tr>
      <w:tr w:rsidR="00462568" w:rsidRPr="00A5480D" w:rsidTr="00FD08D7">
        <w:trPr>
          <w:trHeight w:val="300"/>
        </w:trPr>
        <w:tc>
          <w:tcPr>
            <w:tcW w:w="82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*Manzel-Haenszel-test for trend</w:t>
            </w:r>
          </w:p>
        </w:tc>
      </w:tr>
      <w:tr w:rsidR="00462568" w:rsidRPr="00A5480D" w:rsidTr="00FD08D7">
        <w:trPr>
          <w:trHeight w:val="300"/>
        </w:trPr>
        <w:tc>
          <w:tcPr>
            <w:tcW w:w="8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**Divided by quintiles with the middle three summed into medium</w:t>
            </w:r>
          </w:p>
        </w:tc>
      </w:tr>
    </w:tbl>
    <w:p w:rsidR="00462568" w:rsidRPr="00A5480D" w:rsidRDefault="00462568" w:rsidP="00462568">
      <w:pPr>
        <w:rPr>
          <w:rFonts w:asciiTheme="minorHAnsi" w:eastAsiaTheme="minorHAnsi" w:hAnsiTheme="minorHAnsi" w:cstheme="minorBidi"/>
          <w:lang w:bidi="ar-SA"/>
        </w:rPr>
      </w:pPr>
    </w:p>
    <w:p w:rsidR="00462568" w:rsidRPr="00A5480D" w:rsidRDefault="00462568" w:rsidP="00462568">
      <w:pPr>
        <w:rPr>
          <w:rFonts w:asciiTheme="minorHAnsi" w:eastAsiaTheme="minorHAnsi" w:hAnsiTheme="minorHAnsi" w:cstheme="minorBidi"/>
          <w:lang w:bidi="ar-SA"/>
        </w:rPr>
      </w:pPr>
      <w:r w:rsidRPr="00A5480D">
        <w:rPr>
          <w:rFonts w:asciiTheme="minorHAnsi" w:eastAsiaTheme="minorHAnsi" w:hAnsiTheme="minorHAnsi" w:cstheme="minorBidi"/>
          <w:lang w:bidi="ar-SA"/>
        </w:rPr>
        <w:br w:type="page"/>
      </w:r>
    </w:p>
    <w:p w:rsidR="00462568" w:rsidRPr="00A5480D" w:rsidRDefault="00462568" w:rsidP="00462568">
      <w:pPr>
        <w:rPr>
          <w:rFonts w:eastAsia="Times New Roman" w:cs="Times New Roman"/>
          <w:b/>
          <w:bCs/>
          <w:color w:val="000000"/>
          <w:sz w:val="22"/>
          <w:szCs w:val="22"/>
          <w:lang w:eastAsia="sv-SE" w:bidi="ar-SA"/>
        </w:rPr>
        <w:sectPr w:rsidR="00462568" w:rsidRPr="00A5480D" w:rsidSect="006B4976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3"/>
        <w:gridCol w:w="680"/>
        <w:gridCol w:w="603"/>
        <w:gridCol w:w="207"/>
        <w:gridCol w:w="603"/>
        <w:gridCol w:w="208"/>
        <w:gridCol w:w="761"/>
        <w:gridCol w:w="207"/>
        <w:gridCol w:w="603"/>
        <w:gridCol w:w="207"/>
        <w:gridCol w:w="603"/>
        <w:gridCol w:w="208"/>
        <w:gridCol w:w="761"/>
        <w:gridCol w:w="207"/>
        <w:gridCol w:w="603"/>
        <w:gridCol w:w="207"/>
        <w:gridCol w:w="603"/>
        <w:gridCol w:w="208"/>
        <w:gridCol w:w="603"/>
        <w:gridCol w:w="207"/>
      </w:tblGrid>
      <w:tr w:rsidR="00462568" w:rsidRPr="00A5480D" w:rsidTr="00FD08D7">
        <w:trPr>
          <w:trHeight w:val="585"/>
        </w:trPr>
        <w:tc>
          <w:tcPr>
            <w:tcW w:w="10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lastRenderedPageBreak/>
              <w:t>Online table 2. Relative index of inequality (RII) based on education and income in the total study sample and by sex in 1996, 2006 and 2016</w:t>
            </w:r>
          </w:p>
        </w:tc>
      </w:tr>
      <w:tr w:rsidR="00462568" w:rsidRPr="00A5480D" w:rsidTr="00FD08D7">
        <w:trPr>
          <w:trHeight w:val="300"/>
        </w:trPr>
        <w:tc>
          <w:tcPr>
            <w:tcW w:w="3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9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Education</w:t>
            </w:r>
          </w:p>
        </w:tc>
      </w:tr>
      <w:tr w:rsidR="00462568" w:rsidRPr="00A5480D" w:rsidTr="00FD08D7">
        <w:trPr>
          <w:trHeight w:val="300"/>
        </w:trPr>
        <w:tc>
          <w:tcPr>
            <w:tcW w:w="3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Women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Men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All</w:t>
            </w:r>
          </w:p>
        </w:tc>
      </w:tr>
      <w:tr w:rsidR="00462568" w:rsidRPr="00A5480D" w:rsidTr="00FD08D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RII</w:t>
            </w: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(95%CI)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RII</w:t>
            </w: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(95%CI)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RII</w:t>
            </w: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(95%CI)</w:t>
            </w:r>
          </w:p>
        </w:tc>
      </w:tr>
      <w:tr w:rsidR="00462568" w:rsidRPr="00A5480D" w:rsidTr="00FD08D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Current asthma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1996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1.44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0.89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2.34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1.19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0.76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1.87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1.29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0.93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1.80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</w:tr>
      <w:tr w:rsidR="00462568" w:rsidRPr="00A5480D" w:rsidTr="00FD08D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1.24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0.80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1.92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1.29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0.76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2.18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1.20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0.86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1.68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</w:tr>
      <w:tr w:rsidR="00462568" w:rsidRPr="00A5480D" w:rsidTr="00FD08D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1.20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0.78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1.85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1.01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0.58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1.77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1.04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0.74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1.46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</w:tr>
      <w:tr w:rsidR="00462568" w:rsidRPr="00A5480D" w:rsidTr="00FD08D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Asthmatic wheeze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1996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3.40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2.08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5.55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1.87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1.16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3.01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2.51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1.78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3.54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</w:tr>
      <w:tr w:rsidR="00462568" w:rsidRPr="00A5480D" w:rsidTr="00FD08D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1.40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0.84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2.35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2.07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1.15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3.72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1.64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1.12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2.41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</w:tr>
      <w:tr w:rsidR="00462568" w:rsidRPr="00A5480D" w:rsidTr="00FD08D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1.38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0.82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2.34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2.18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1.09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4.35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1.54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1.02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2.32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</w:tr>
      <w:tr w:rsidR="00462568" w:rsidRPr="00A5480D" w:rsidTr="00FD08D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Productive cough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1996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2.42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1.55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3.79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2.27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1.46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3.53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2.35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1.72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3.22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</w:tr>
      <w:tr w:rsidR="00462568" w:rsidRPr="00A5480D" w:rsidTr="00FD08D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2.64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1.55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4.48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2.18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1.28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3.74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2.46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1.69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3.59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</w:tr>
      <w:tr w:rsidR="00462568" w:rsidRPr="00A5480D" w:rsidTr="00FD08D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2016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2.16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1.25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3.73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3.29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1.71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6.30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2.57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1.70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10205"/>
                <w:sz w:val="22"/>
                <w:szCs w:val="22"/>
                <w:lang w:eastAsia="sv-SE" w:bidi="ar-SA"/>
              </w:rPr>
              <w:t>3.89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</w:tr>
      <w:tr w:rsidR="00462568" w:rsidRPr="00A5480D" w:rsidTr="00FD08D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FF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FF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9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Income</w:t>
            </w:r>
          </w:p>
        </w:tc>
      </w:tr>
      <w:tr w:rsidR="00462568" w:rsidRPr="00A5480D" w:rsidTr="00FD08D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FF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FF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FF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Women</w:t>
            </w:r>
          </w:p>
        </w:tc>
        <w:tc>
          <w:tcPr>
            <w:tcW w:w="2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Men</w:t>
            </w:r>
          </w:p>
        </w:tc>
        <w:tc>
          <w:tcPr>
            <w:tcW w:w="22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All</w:t>
            </w:r>
          </w:p>
        </w:tc>
      </w:tr>
      <w:tr w:rsidR="00462568" w:rsidRPr="00A5480D" w:rsidTr="00FD08D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RII</w:t>
            </w: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(95%CI)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RII</w:t>
            </w: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(95%CI)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RII</w:t>
            </w: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(95%CI)</w:t>
            </w:r>
          </w:p>
        </w:tc>
      </w:tr>
      <w:tr w:rsidR="00462568" w:rsidRPr="00A5480D" w:rsidTr="00FD08D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Current asthma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1996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2.42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0.87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6.71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6.44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1.89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21.96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3.73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1.71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8.15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</w:tr>
      <w:tr w:rsidR="00462568" w:rsidRPr="00A5480D" w:rsidTr="00FD08D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1.76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0.63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4.93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0.84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0.31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2.26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1.28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0.63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2.61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</w:tr>
      <w:tr w:rsidR="00462568" w:rsidRPr="00A5480D" w:rsidTr="00FD08D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1.92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0.67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5.46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1.67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0.57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4.91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1.97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0.93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4.17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</w:tr>
      <w:tr w:rsidR="00462568" w:rsidRPr="00A5480D" w:rsidTr="00FD08D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Asthmatic wheeze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1996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1.85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0.68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5.03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1.93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0.61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6.17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1.85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0.87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3.95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</w:tr>
      <w:tr w:rsidR="00462568" w:rsidRPr="00A5480D" w:rsidTr="00FD08D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1.01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0.32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3.22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1.42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0.46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4.40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1.22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0.55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2.74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</w:tr>
      <w:tr w:rsidR="00462568" w:rsidRPr="00A5480D" w:rsidTr="00FD08D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3.72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0.96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14.51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2.55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0.68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9.58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3.28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1.28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8.43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</w:tr>
      <w:tr w:rsidR="00462568" w:rsidRPr="00A5480D" w:rsidTr="00FD08D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Productive cough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1996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4.24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1.60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11.25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0.89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0.33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2.41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2.03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1.01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sv-SE" w:bidi="ar-SA"/>
              </w:rPr>
              <w:t>4.08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</w:tr>
      <w:tr w:rsidR="00462568" w:rsidRPr="00A5480D" w:rsidTr="00FD08D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2.45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0.69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8.70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1.93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0.67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5.58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2.03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0.90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4.58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</w:tr>
      <w:tr w:rsidR="00462568" w:rsidRPr="00A5480D" w:rsidTr="00FD08D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2016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1.88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0.51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6.99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0.80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0.26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2.41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1.13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(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0.49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2.61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68" w:rsidRPr="00A5480D" w:rsidRDefault="00462568" w:rsidP="00FD08D7">
            <w:pPr>
              <w:jc w:val="center"/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10205"/>
                <w:sz w:val="22"/>
                <w:szCs w:val="22"/>
                <w:lang w:eastAsia="sv-SE" w:bidi="ar-SA"/>
              </w:rPr>
              <w:t>)</w:t>
            </w:r>
          </w:p>
        </w:tc>
      </w:tr>
      <w:tr w:rsidR="00462568" w:rsidRPr="006B4976" w:rsidTr="00FD08D7">
        <w:trPr>
          <w:trHeight w:val="300"/>
        </w:trPr>
        <w:tc>
          <w:tcPr>
            <w:tcW w:w="10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568" w:rsidRPr="006B4976" w:rsidRDefault="00462568" w:rsidP="00FD08D7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</w:pPr>
            <w:r w:rsidRPr="00A5480D">
              <w:rPr>
                <w:rFonts w:eastAsia="Times New Roman" w:cs="Times New Roman"/>
                <w:color w:val="000000"/>
                <w:sz w:val="22"/>
                <w:szCs w:val="22"/>
                <w:lang w:eastAsia="sv-SE" w:bidi="ar-SA"/>
              </w:rPr>
              <w:t>Significant results in bold. Analysed by logistic regression.</w:t>
            </w:r>
          </w:p>
        </w:tc>
      </w:tr>
    </w:tbl>
    <w:p w:rsidR="00EC19AE" w:rsidRDefault="00462568">
      <w:bookmarkStart w:id="0" w:name="_GoBack"/>
      <w:bookmarkEnd w:id="0"/>
    </w:p>
    <w:sectPr w:rsidR="00EC19AE" w:rsidSect="007E2F0C">
      <w:headerReference w:type="default" r:id="rId4"/>
      <w:footerReference w:type="even" r:id="rId5"/>
      <w:footerReference w:type="default" r:id="rId6"/>
      <w:pgSz w:w="16840" w:h="11900" w:orient="landscape"/>
      <w:pgMar w:top="1417" w:right="1417" w:bottom="1417" w:left="1417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0D" w:rsidRDefault="004625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B4E0D" w:rsidRDefault="004625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0B4E0D" w:rsidRDefault="00462568"/>
  <w:p w:rsidR="000B4E0D" w:rsidRDefault="004625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0D" w:rsidRPr="007E2F0C" w:rsidRDefault="004625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FFFFFF" w:themeColor="background1"/>
      </w:rPr>
    </w:pPr>
    <w:r w:rsidRPr="007E2F0C">
      <w:rPr>
        <w:color w:val="FFFFFF" w:themeColor="background1"/>
      </w:rPr>
      <w:fldChar w:fldCharType="begin"/>
    </w:r>
    <w:r w:rsidRPr="007E2F0C">
      <w:rPr>
        <w:color w:val="FFFFFF" w:themeColor="background1"/>
      </w:rPr>
      <w:instrText>PAGE</w:instrText>
    </w:r>
    <w:r w:rsidRPr="007E2F0C">
      <w:rPr>
        <w:color w:val="FFFFFF" w:themeColor="background1"/>
      </w:rPr>
      <w:fldChar w:fldCharType="separate"/>
    </w:r>
    <w:r>
      <w:rPr>
        <w:noProof/>
        <w:color w:val="FFFFFF" w:themeColor="background1"/>
      </w:rPr>
      <w:t>2</w:t>
    </w:r>
    <w:r w:rsidRPr="007E2F0C">
      <w:rPr>
        <w:color w:val="FFFFFF" w:themeColor="background1"/>
      </w:rPr>
      <w:fldChar w:fldCharType="end"/>
    </w:r>
  </w:p>
  <w:p w:rsidR="000B4E0D" w:rsidRDefault="004625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0B4E0D" w:rsidRDefault="00462568"/>
  <w:p w:rsidR="000B4E0D" w:rsidRDefault="0046256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0D" w:rsidRDefault="004625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t>30 aug</w:t>
    </w:r>
    <w:r>
      <w:rPr>
        <w:color w:val="000000"/>
      </w:rPr>
      <w:t xml:space="preserve"> 2021</w:t>
    </w:r>
  </w:p>
  <w:p w:rsidR="000B4E0D" w:rsidRDefault="00462568"/>
  <w:p w:rsidR="000B4E0D" w:rsidRPr="007E2F0C" w:rsidRDefault="00462568">
    <w:pPr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68"/>
    <w:rsid w:val="00462568"/>
    <w:rsid w:val="00787A9F"/>
    <w:rsid w:val="00B9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DE519-B1A1-493E-BCE8-2D89B07B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68"/>
    <w:pPr>
      <w:spacing w:after="0" w:line="240" w:lineRule="auto"/>
    </w:pPr>
    <w:rPr>
      <w:rFonts w:ascii="Calibri" w:eastAsia="Calibri" w:hAnsi="Calibri" w:cs="Calibri"/>
      <w:sz w:val="24"/>
      <w:szCs w:val="24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Jamuna Chandrashekar</dc:creator>
  <cp:keywords/>
  <dc:description/>
  <cp:lastModifiedBy>Jamuna Chandrashekar</cp:lastModifiedBy>
  <cp:revision>1</cp:revision>
  <dcterms:created xsi:type="dcterms:W3CDTF">2022-02-14T18:32:00Z</dcterms:created>
  <dcterms:modified xsi:type="dcterms:W3CDTF">2022-02-14T18:33:00Z</dcterms:modified>
</cp:coreProperties>
</file>