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1AD6" w14:textId="0F9AE139" w:rsidR="00EA3E9E" w:rsidRPr="00475DBC" w:rsidRDefault="00475DBC" w:rsidP="00475DBC">
      <w:pPr>
        <w:jc w:val="both"/>
        <w:rPr>
          <w:rFonts w:ascii="Times New Roman" w:hAnsi="Times New Roman" w:cs="Times New Roman"/>
          <w:b/>
          <w:bCs/>
        </w:rPr>
      </w:pPr>
      <w:r w:rsidRPr="00475DBC">
        <w:rPr>
          <w:rFonts w:ascii="Times New Roman" w:hAnsi="Times New Roman" w:cs="Times New Roman"/>
          <w:b/>
          <w:bCs/>
        </w:rPr>
        <w:t>Captions of Figures, Tables and Supplementary Tables</w:t>
      </w:r>
    </w:p>
    <w:p w14:paraId="1C0050EB" w14:textId="497FEB11" w:rsidR="00475DBC" w:rsidRDefault="00475DBC" w:rsidP="00475DBC">
      <w:pPr>
        <w:jc w:val="both"/>
        <w:rPr>
          <w:rFonts w:ascii="Times New Roman" w:hAnsi="Times New Roman" w:cs="Times New Roman"/>
          <w:i/>
        </w:rPr>
      </w:pPr>
      <w:r w:rsidRPr="00475DBC">
        <w:rPr>
          <w:rFonts w:ascii="Times New Roman" w:hAnsi="Times New Roman" w:cs="Times New Roman"/>
        </w:rPr>
        <w:t xml:space="preserve">Figure 1. </w:t>
      </w:r>
      <w:r w:rsidRPr="00475DBC">
        <w:rPr>
          <w:rFonts w:ascii="Times New Roman" w:hAnsi="Times New Roman" w:cs="Times New Roman"/>
          <w:i/>
        </w:rPr>
        <w:t>Flowchart of first-dose cohort selection</w:t>
      </w:r>
    </w:p>
    <w:p w14:paraId="4B69C89C" w14:textId="08CBEB7F" w:rsidR="00475DBC" w:rsidRDefault="00475DBC" w:rsidP="00475DBC">
      <w:pPr>
        <w:jc w:val="both"/>
        <w:rPr>
          <w:rFonts w:ascii="Times New Roman" w:hAnsi="Times New Roman" w:cs="Times New Roman"/>
          <w:i/>
        </w:rPr>
      </w:pPr>
      <w:r w:rsidRPr="00475DBC">
        <w:rPr>
          <w:rFonts w:ascii="Times New Roman" w:hAnsi="Times New Roman" w:cs="Times New Roman"/>
        </w:rPr>
        <w:t xml:space="preserve">Figure 2. </w:t>
      </w:r>
      <w:r w:rsidRPr="00475DBC">
        <w:rPr>
          <w:rFonts w:ascii="Times New Roman" w:hAnsi="Times New Roman" w:cs="Times New Roman"/>
          <w:i/>
        </w:rPr>
        <w:t>Flowchart of second-dose cohort selection</w:t>
      </w:r>
    </w:p>
    <w:p w14:paraId="12162B53" w14:textId="56B3FED5" w:rsidR="00475DBC" w:rsidRDefault="00475DBC" w:rsidP="00475DBC">
      <w:pPr>
        <w:jc w:val="both"/>
        <w:rPr>
          <w:rFonts w:ascii="Times New Roman" w:hAnsi="Times New Roman" w:cs="Times New Roman"/>
          <w:i/>
          <w:iCs/>
        </w:rPr>
      </w:pPr>
      <w:r w:rsidRPr="00475DBC">
        <w:rPr>
          <w:rFonts w:ascii="Times New Roman" w:hAnsi="Times New Roman" w:cs="Times New Roman"/>
        </w:rPr>
        <w:t xml:space="preserve">Figure 3a. </w:t>
      </w:r>
      <w:r w:rsidRPr="00475DBC">
        <w:rPr>
          <w:rFonts w:ascii="Times New Roman" w:hAnsi="Times New Roman" w:cs="Times New Roman"/>
          <w:i/>
          <w:iCs/>
        </w:rPr>
        <w:t>Cumulative incidence with 95% confidence interval (shaded area) of any AESI of first-dose vaccinated and unvaccinated groups within 28-day observation period</w:t>
      </w:r>
    </w:p>
    <w:p w14:paraId="5244158F" w14:textId="122B8D63" w:rsidR="00475DBC" w:rsidRDefault="00475DBC" w:rsidP="00475DBC">
      <w:pPr>
        <w:jc w:val="both"/>
        <w:rPr>
          <w:rFonts w:ascii="Times New Roman" w:hAnsi="Times New Roman" w:cs="Times New Roman"/>
          <w:i/>
          <w:iCs/>
        </w:rPr>
      </w:pPr>
      <w:r w:rsidRPr="00475DBC">
        <w:rPr>
          <w:rFonts w:ascii="Times New Roman" w:hAnsi="Times New Roman" w:cs="Times New Roman"/>
        </w:rPr>
        <w:t xml:space="preserve">Figure 3b. </w:t>
      </w:r>
      <w:r w:rsidRPr="00475DBC">
        <w:rPr>
          <w:rFonts w:ascii="Times New Roman" w:hAnsi="Times New Roman" w:cs="Times New Roman"/>
          <w:i/>
          <w:iCs/>
        </w:rPr>
        <w:t>Cumulative incidence with 95% confidence interval (shaded area) of any AESI of second-dose vaccinated and unvaccinated groups within 28-day observation period</w:t>
      </w:r>
    </w:p>
    <w:p w14:paraId="2BDBD4BA" w14:textId="51915C5B" w:rsidR="00475DBC" w:rsidRDefault="00475DBC" w:rsidP="00475DBC">
      <w:pPr>
        <w:jc w:val="both"/>
        <w:rPr>
          <w:rFonts w:ascii="Times New Roman" w:hAnsi="Times New Roman" w:cs="Times New Roman"/>
          <w:i/>
          <w:iCs/>
        </w:rPr>
      </w:pPr>
      <w:r w:rsidRPr="00475DBC">
        <w:rPr>
          <w:rFonts w:ascii="Times New Roman" w:hAnsi="Times New Roman" w:cs="Times New Roman"/>
        </w:rPr>
        <w:t xml:space="preserve">Table 1. </w:t>
      </w:r>
      <w:r w:rsidRPr="00475DBC">
        <w:rPr>
          <w:rFonts w:ascii="Times New Roman" w:hAnsi="Times New Roman" w:cs="Times New Roman"/>
          <w:i/>
          <w:iCs/>
        </w:rPr>
        <w:t>Sex and age distribution between the vaccinated and unvaccinated groups</w:t>
      </w:r>
    </w:p>
    <w:p w14:paraId="5090F303" w14:textId="2D2BC391" w:rsidR="00475DBC" w:rsidRDefault="00475DBC" w:rsidP="00475DBC">
      <w:pPr>
        <w:jc w:val="both"/>
        <w:rPr>
          <w:rFonts w:ascii="Times New Roman" w:hAnsi="Times New Roman" w:cs="Times New Roman"/>
          <w:i/>
          <w:iCs/>
        </w:rPr>
      </w:pPr>
      <w:r w:rsidRPr="00475DBC">
        <w:rPr>
          <w:rFonts w:ascii="Times New Roman" w:hAnsi="Times New Roman" w:cs="Times New Roman"/>
        </w:rPr>
        <w:t xml:space="preserve">Table 2. </w:t>
      </w:r>
      <w:r w:rsidRPr="00475DBC">
        <w:rPr>
          <w:rFonts w:ascii="Times New Roman" w:hAnsi="Times New Roman" w:cs="Times New Roman"/>
          <w:i/>
          <w:iCs/>
        </w:rPr>
        <w:t>Incidence rate ratios with 95% confidence intervals of adverse events of special interest (AESI) from age- and sex-adjusted Poisson regressions censoring on receiving second dose and 28-day of first dose inoculation</w:t>
      </w:r>
    </w:p>
    <w:p w14:paraId="02FA5C29" w14:textId="3026536E" w:rsidR="00475DBC" w:rsidRDefault="00475DBC" w:rsidP="00475DBC">
      <w:pPr>
        <w:jc w:val="both"/>
        <w:rPr>
          <w:rFonts w:ascii="Times New Roman" w:hAnsi="Times New Roman" w:cs="Times New Roman"/>
          <w:i/>
          <w:iCs/>
        </w:rPr>
      </w:pPr>
      <w:r w:rsidRPr="00475DBC">
        <w:rPr>
          <w:rFonts w:ascii="Times New Roman" w:hAnsi="Times New Roman" w:cs="Times New Roman"/>
        </w:rPr>
        <w:t xml:space="preserve">Table 3. </w:t>
      </w:r>
      <w:r w:rsidRPr="00475DBC">
        <w:rPr>
          <w:rFonts w:ascii="Times New Roman" w:hAnsi="Times New Roman" w:cs="Times New Roman"/>
          <w:i/>
          <w:iCs/>
        </w:rPr>
        <w:t>Incidence rate ratios with 95% confidence intervals of adverse events of special interest (AESI) from age- and sex-adjusted Poisson regressions comparing two-dose vaccination with non-vaccination censoring on 28-day of second dose inoculation</w:t>
      </w:r>
    </w:p>
    <w:p w14:paraId="495B6CD7" w14:textId="0BFD827F" w:rsidR="00475DBC" w:rsidRPr="00475DBC" w:rsidRDefault="00475DBC" w:rsidP="00475DBC">
      <w:pPr>
        <w:jc w:val="both"/>
        <w:rPr>
          <w:rFonts w:ascii="Times New Roman" w:hAnsi="Times New Roman" w:cs="Times New Roman"/>
        </w:rPr>
      </w:pPr>
      <w:r w:rsidRPr="00475DBC">
        <w:rPr>
          <w:rFonts w:ascii="Times New Roman" w:hAnsi="Times New Roman" w:cs="Times New Roman"/>
        </w:rPr>
        <w:t>eTable 1.</w:t>
      </w:r>
      <w:r w:rsidRPr="00475DBC">
        <w:rPr>
          <w:rFonts w:ascii="Times New Roman" w:hAnsi="Times New Roman" w:cs="Times New Roman"/>
          <w:i/>
        </w:rPr>
        <w:t xml:space="preserve"> List of adverse events of interest and corresponding diagnosis codes</w:t>
      </w:r>
    </w:p>
    <w:sectPr w:rsidR="00475DBC" w:rsidRPr="0047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C"/>
    <w:rsid w:val="00475DBC"/>
    <w:rsid w:val="00626FA0"/>
    <w:rsid w:val="00B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3018"/>
  <w15:chartTrackingRefBased/>
  <w15:docId w15:val="{209DCF23-1938-4AF6-806F-6E8A4EB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Tsz Tsun</dc:creator>
  <cp:keywords/>
  <dc:description/>
  <cp:lastModifiedBy>LAI, Tsz Tsun</cp:lastModifiedBy>
  <cp:revision>1</cp:revision>
  <dcterms:created xsi:type="dcterms:W3CDTF">2022-02-21T17:01:00Z</dcterms:created>
  <dcterms:modified xsi:type="dcterms:W3CDTF">2022-02-21T17:04:00Z</dcterms:modified>
</cp:coreProperties>
</file>