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EF" w:rsidRPr="00752DEF" w:rsidRDefault="00DE767B" w:rsidP="00752DEF">
      <w:pPr>
        <w:rPr>
          <w:rFonts w:ascii="Times New Roman" w:hAnsi="Times New Roman" w:cs="Times New Roman"/>
          <w:b/>
          <w:bCs/>
          <w:lang w:val="en-US"/>
        </w:rPr>
      </w:pPr>
      <w:r w:rsidRPr="00752DEF">
        <w:rPr>
          <w:rFonts w:ascii="Times New Roman" w:hAnsi="Times New Roman" w:cs="Times New Roman"/>
          <w:b/>
          <w:bCs/>
          <w:lang w:val="en-US"/>
        </w:rPr>
        <w:t>APPENDIX C</w:t>
      </w:r>
      <w:r w:rsidR="00752DEF" w:rsidRPr="00752DEF">
        <w:rPr>
          <w:rFonts w:ascii="Times New Roman" w:hAnsi="Times New Roman" w:cs="Times New Roman"/>
          <w:b/>
          <w:bCs/>
          <w:lang w:val="en-US"/>
        </w:rPr>
        <w:t>: Comparative table of the terms of the SGCPs in France and Germany (for SMEs)</w:t>
      </w:r>
    </w:p>
    <w:p w:rsidR="00752DEF" w:rsidRPr="00752DEF" w:rsidRDefault="00752DEF" w:rsidP="00752DEF">
      <w:pPr>
        <w:rPr>
          <w:lang w:val="en-US"/>
        </w:rPr>
      </w:pPr>
    </w:p>
    <w:tbl>
      <w:tblPr>
        <w:tblW w:w="11141" w:type="dxa"/>
        <w:tblInd w:w="884" w:type="dxa"/>
        <w:tblLook w:val="04A0"/>
      </w:tblPr>
      <w:tblGrid>
        <w:gridCol w:w="1027"/>
        <w:gridCol w:w="1072"/>
        <w:gridCol w:w="1840"/>
        <w:gridCol w:w="1980"/>
        <w:gridCol w:w="1974"/>
        <w:gridCol w:w="1694"/>
        <w:gridCol w:w="1554"/>
      </w:tblGrid>
      <w:tr w:rsidR="00752DEF" w:rsidRPr="003E25D6" w:rsidTr="000C004D">
        <w:trPr>
          <w:trHeight w:val="9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3E25D6">
              <w:rPr>
                <w:rFonts w:ascii="Times" w:hAnsi="Times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b/>
                <w:bCs/>
                <w:sz w:val="20"/>
                <w:szCs w:val="20"/>
                <w:lang w:val="en-US"/>
              </w:rPr>
            </w:pPr>
            <w:r w:rsidRPr="003E25D6">
              <w:rPr>
                <w:rFonts w:ascii="Times" w:hAnsi="Times"/>
                <w:b/>
                <w:bCs/>
                <w:sz w:val="20"/>
                <w:szCs w:val="20"/>
                <w:lang w:val="en-US"/>
              </w:rPr>
              <w:t>Total amount of state's guarantee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b/>
                <w:bCs/>
                <w:sz w:val="20"/>
                <w:szCs w:val="20"/>
                <w:lang w:val="en-US"/>
              </w:rPr>
            </w:pPr>
            <w:r w:rsidRPr="003E25D6">
              <w:rPr>
                <w:rFonts w:ascii="Times" w:hAnsi="Times"/>
                <w:b/>
                <w:bCs/>
                <w:sz w:val="20"/>
                <w:szCs w:val="20"/>
                <w:lang w:val="en-US"/>
              </w:rPr>
              <w:t xml:space="preserve">Level of the guaranteed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b/>
                <w:bCs/>
                <w:sz w:val="20"/>
                <w:szCs w:val="20"/>
                <w:lang w:val="en-US"/>
              </w:rPr>
            </w:pPr>
            <w:r w:rsidRPr="003E25D6">
              <w:rPr>
                <w:rFonts w:ascii="Times" w:hAnsi="Times"/>
                <w:b/>
                <w:bCs/>
                <w:sz w:val="20"/>
                <w:szCs w:val="20"/>
                <w:lang w:val="en-US"/>
              </w:rPr>
              <w:t xml:space="preserve">Interest rate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b/>
                <w:bCs/>
                <w:sz w:val="20"/>
                <w:szCs w:val="20"/>
                <w:lang w:val="en-US"/>
              </w:rPr>
            </w:pPr>
            <w:r w:rsidRPr="003E25D6">
              <w:rPr>
                <w:rFonts w:ascii="Times" w:hAnsi="Times"/>
                <w:b/>
                <w:bCs/>
                <w:sz w:val="20"/>
                <w:szCs w:val="20"/>
                <w:lang w:val="en-US"/>
              </w:rPr>
              <w:t>Price of guarantee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b/>
                <w:bCs/>
                <w:sz w:val="20"/>
                <w:szCs w:val="20"/>
                <w:lang w:val="en-US"/>
              </w:rPr>
            </w:pPr>
            <w:r w:rsidRPr="003E25D6">
              <w:rPr>
                <w:rFonts w:ascii="Times" w:hAnsi="Times"/>
                <w:b/>
                <w:bCs/>
                <w:sz w:val="20"/>
                <w:szCs w:val="20"/>
                <w:lang w:val="en-US"/>
              </w:rPr>
              <w:t>Banks' fees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b/>
                <w:bCs/>
                <w:sz w:val="20"/>
                <w:szCs w:val="20"/>
                <w:lang w:val="en-US"/>
              </w:rPr>
            </w:pPr>
            <w:r w:rsidRPr="003E25D6">
              <w:rPr>
                <w:rFonts w:ascii="Times" w:hAnsi="Times"/>
                <w:b/>
                <w:bCs/>
                <w:sz w:val="20"/>
                <w:szCs w:val="20"/>
                <w:lang w:val="en-US"/>
              </w:rPr>
              <w:t>Recovery procedure for NPLs</w:t>
            </w:r>
          </w:p>
        </w:tc>
      </w:tr>
      <w:tr w:rsidR="00752DEF" w:rsidRPr="003E25D6" w:rsidTr="000C004D">
        <w:trPr>
          <w:trHeight w:val="2146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b/>
                <w:bCs/>
                <w:sz w:val="20"/>
                <w:szCs w:val="20"/>
                <w:lang w:val="en-US"/>
              </w:rPr>
            </w:pPr>
            <w:r w:rsidRPr="003E25D6">
              <w:rPr>
                <w:rFonts w:ascii="Times" w:hAnsi="Times"/>
                <w:b/>
                <w:bCs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3E25D6">
              <w:rPr>
                <w:rFonts w:ascii="Times" w:hAnsi="Times"/>
                <w:sz w:val="20"/>
                <w:szCs w:val="20"/>
                <w:lang w:val="en-US"/>
              </w:rPr>
              <w:t xml:space="preserve">€300 bn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3E25D6">
              <w:rPr>
                <w:rFonts w:ascii="Times" w:hAnsi="Times"/>
                <w:sz w:val="20"/>
                <w:szCs w:val="20"/>
                <w:lang w:val="en-US"/>
              </w:rPr>
              <w:t xml:space="preserve">90%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3E25D6">
              <w:rPr>
                <w:rFonts w:ascii="Times" w:hAnsi="Times"/>
                <w:sz w:val="20"/>
                <w:szCs w:val="20"/>
                <w:lang w:val="en-US"/>
              </w:rPr>
              <w:t xml:space="preserve">Cost price   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3E25D6">
              <w:rPr>
                <w:rFonts w:ascii="Times" w:hAnsi="Times"/>
                <w:sz w:val="20"/>
                <w:szCs w:val="20"/>
                <w:lang w:val="en-US"/>
              </w:rPr>
              <w:t xml:space="preserve">0.25% for the first year, then 0.5% and 1% (at the charge of the bank for the first year)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3E25D6">
              <w:rPr>
                <w:rFonts w:ascii="Times" w:hAnsi="Times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3E25D6">
              <w:rPr>
                <w:rFonts w:ascii="Times" w:hAnsi="Times"/>
                <w:sz w:val="20"/>
                <w:szCs w:val="20"/>
                <w:lang w:val="en-US"/>
              </w:rPr>
              <w:t>At the charge of the banks</w:t>
            </w:r>
          </w:p>
        </w:tc>
      </w:tr>
      <w:tr w:rsidR="00752DEF" w:rsidRPr="003E25D6" w:rsidTr="000C004D">
        <w:trPr>
          <w:trHeight w:val="311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b/>
                <w:bCs/>
                <w:sz w:val="20"/>
                <w:szCs w:val="20"/>
                <w:lang w:val="en-US"/>
              </w:rPr>
            </w:pPr>
            <w:r w:rsidRPr="003E25D6">
              <w:rPr>
                <w:rFonts w:ascii="Times" w:hAnsi="Times"/>
                <w:b/>
                <w:bCs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3E25D6">
              <w:rPr>
                <w:rFonts w:ascii="Times" w:hAnsi="Times"/>
                <w:sz w:val="20"/>
                <w:szCs w:val="20"/>
                <w:lang w:val="en-US"/>
              </w:rPr>
              <w:t xml:space="preserve">No limit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3E25D6">
              <w:rPr>
                <w:rFonts w:ascii="Times" w:hAnsi="Times"/>
                <w:sz w:val="20"/>
                <w:szCs w:val="20"/>
                <w:lang w:val="en-US"/>
              </w:rPr>
              <w:t xml:space="preserve">“Special programs” - 90% </w:t>
            </w:r>
          </w:p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3E25D6">
              <w:rPr>
                <w:rFonts w:ascii="Times" w:hAnsi="Times"/>
                <w:sz w:val="20"/>
                <w:szCs w:val="20"/>
                <w:lang w:val="en-US"/>
              </w:rPr>
              <w:t xml:space="preserve">“Instant loans” - 100%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3E25D6">
              <w:rPr>
                <w:rFonts w:ascii="Times" w:hAnsi="Times"/>
                <w:sz w:val="20"/>
                <w:szCs w:val="20"/>
                <w:lang w:val="en-US"/>
              </w:rPr>
              <w:t>“Special programs” -</w:t>
            </w:r>
          </w:p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3E25D6">
              <w:rPr>
                <w:rFonts w:ascii="Times" w:hAnsi="Times"/>
                <w:sz w:val="20"/>
                <w:szCs w:val="20"/>
                <w:lang w:val="en-US"/>
              </w:rPr>
              <w:t>between 1 and 1.5%, then varying with market developments</w:t>
            </w:r>
          </w:p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</w:p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3E25D6">
              <w:rPr>
                <w:rFonts w:ascii="Times" w:hAnsi="Times"/>
                <w:sz w:val="20"/>
                <w:szCs w:val="20"/>
                <w:lang w:val="en-US"/>
              </w:rPr>
              <w:t xml:space="preserve">“Instant loans” - 3% </w:t>
            </w:r>
            <w:r w:rsidRPr="003E25D6">
              <w:rPr>
                <w:rFonts w:ascii="Times" w:hAnsi="Times"/>
                <w:sz w:val="20"/>
                <w:szCs w:val="20"/>
                <w:lang w:val="en-US"/>
              </w:rPr>
              <w:br/>
            </w:r>
            <w:r w:rsidRPr="003E25D6">
              <w:rPr>
                <w:rFonts w:ascii="Times" w:hAnsi="Times"/>
                <w:sz w:val="20"/>
                <w:szCs w:val="20"/>
                <w:lang w:val="en-US"/>
              </w:rPr>
              <w:br/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3E25D6">
              <w:rPr>
                <w:rFonts w:ascii="Times" w:hAnsi="Times"/>
                <w:sz w:val="20"/>
                <w:szCs w:val="20"/>
                <w:lang w:val="en-US"/>
              </w:rPr>
              <w:t>Included in interest rates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3E25D6">
              <w:rPr>
                <w:rFonts w:ascii="Times" w:hAnsi="Times"/>
                <w:sz w:val="20"/>
                <w:szCs w:val="20"/>
                <w:lang w:val="en-US"/>
              </w:rPr>
              <w:t>€1000 per application + 0.2% of loan amount per year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EF" w:rsidRPr="003E25D6" w:rsidRDefault="00752DEF" w:rsidP="000C004D">
            <w:pPr>
              <w:spacing w:line="36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3E25D6">
              <w:rPr>
                <w:rFonts w:ascii="Times" w:hAnsi="Times"/>
                <w:sz w:val="20"/>
                <w:szCs w:val="20"/>
                <w:lang w:val="en-US"/>
              </w:rPr>
              <w:t>At the charge of the banks – with an incentive of receiving 9% of the recovered amount</w:t>
            </w:r>
          </w:p>
        </w:tc>
      </w:tr>
    </w:tbl>
    <w:p w:rsidR="00752DEF" w:rsidRPr="00752DEF" w:rsidRDefault="00752DEF"/>
    <w:sectPr w:rsidR="00752DEF" w:rsidRPr="00752DEF" w:rsidSect="00752DE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defaultTabStop w:val="720"/>
  <w:characterSpacingControl w:val="doNotCompress"/>
  <w:compat/>
  <w:rsids>
    <w:rsidRoot w:val="00752DEF"/>
    <w:rsid w:val="000B3930"/>
    <w:rsid w:val="00287AFB"/>
    <w:rsid w:val="004A43EB"/>
    <w:rsid w:val="00752DEF"/>
    <w:rsid w:val="00C85005"/>
    <w:rsid w:val="00DE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2D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Massoc, Elsa Clara</dc:creator>
  <cp:lastModifiedBy>Jeremy Richardson</cp:lastModifiedBy>
  <cp:revision>2</cp:revision>
  <dcterms:created xsi:type="dcterms:W3CDTF">2021-04-28T04:57:00Z</dcterms:created>
  <dcterms:modified xsi:type="dcterms:W3CDTF">2021-04-28T04:57:00Z</dcterms:modified>
</cp:coreProperties>
</file>