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0C5E" w14:textId="77777777" w:rsidR="00622449" w:rsidRPr="0005514A" w:rsidRDefault="00622449" w:rsidP="00622449">
      <w:pPr>
        <w:rPr>
          <w:b/>
          <w:bCs/>
        </w:rPr>
      </w:pPr>
      <w:r w:rsidRPr="0005514A">
        <w:rPr>
          <w:b/>
          <w:bCs/>
        </w:rPr>
        <w:t>Synopsis of implemented changes</w:t>
      </w:r>
    </w:p>
    <w:p w14:paraId="36615762" w14:textId="3E044527" w:rsidR="00622449" w:rsidRPr="0005514A" w:rsidRDefault="006023AC" w:rsidP="00622449">
      <w:r w:rsidRPr="0005514A">
        <w:rPr>
          <w:bCs/>
        </w:rPr>
        <w:t>Once again</w:t>
      </w:r>
      <w:r w:rsidR="00622449" w:rsidRPr="0005514A">
        <w:rPr>
          <w:bCs/>
        </w:rPr>
        <w:t xml:space="preserve">, we would like to thank all three </w:t>
      </w:r>
      <w:r w:rsidR="000628DA">
        <w:rPr>
          <w:bCs/>
        </w:rPr>
        <w:t>R</w:t>
      </w:r>
      <w:r w:rsidR="00622449" w:rsidRPr="0005514A">
        <w:rPr>
          <w:bCs/>
        </w:rPr>
        <w:t>eviewers for their speedy review of our manuscript.</w:t>
      </w:r>
      <w:r w:rsidR="00622449" w:rsidRPr="0005514A">
        <w:t xml:space="preserve"> In the following, we describe in detail how we revised our manuscript in the light of the Reviewers’ suggestions. We address each comment in the chronology of the reviews. </w:t>
      </w:r>
    </w:p>
    <w:p w14:paraId="13AC12CB" w14:textId="4F621DEC" w:rsidR="00622449" w:rsidRPr="0005514A" w:rsidRDefault="00622449" w:rsidP="00622449">
      <w:pPr>
        <w:rPr>
          <w:bCs/>
        </w:rPr>
      </w:pPr>
    </w:p>
    <w:p w14:paraId="0ECA19C1" w14:textId="237C70DB" w:rsidR="00622449" w:rsidRPr="0005514A" w:rsidRDefault="00622449" w:rsidP="00622449">
      <w:pPr>
        <w:rPr>
          <w:b/>
          <w:bCs/>
        </w:rPr>
      </w:pPr>
      <w:r w:rsidRPr="0005514A">
        <w:rPr>
          <w:b/>
          <w:bCs/>
        </w:rPr>
        <w:t>Reviewer 1</w:t>
      </w:r>
    </w:p>
    <w:p w14:paraId="78023B07" w14:textId="5583B33E" w:rsidR="00622449" w:rsidRPr="0005514A" w:rsidRDefault="00622449" w:rsidP="00622449">
      <w:pPr>
        <w:rPr>
          <w:bCs/>
          <w:i/>
        </w:rPr>
      </w:pPr>
      <w:r w:rsidRPr="0005514A">
        <w:rPr>
          <w:bCs/>
          <w:i/>
        </w:rPr>
        <w:t>Theoretical Framework</w:t>
      </w:r>
    </w:p>
    <w:p w14:paraId="11FB3C7F" w14:textId="16CDFA80" w:rsidR="0005514A" w:rsidRDefault="00A40184" w:rsidP="00622449">
      <w:pPr>
        <w:rPr>
          <w:bCs/>
        </w:rPr>
      </w:pPr>
      <w:r w:rsidRPr="0005514A">
        <w:rPr>
          <w:bCs/>
        </w:rPr>
        <w:t xml:space="preserve">Reviewer 1 has the impression that the decision-theoretic model raises more questions. In </w:t>
      </w:r>
      <w:r w:rsidR="006023AC" w:rsidRPr="0005514A">
        <w:rPr>
          <w:bCs/>
        </w:rPr>
        <w:t>fact,</w:t>
      </w:r>
      <w:r w:rsidRPr="0005514A">
        <w:rPr>
          <w:bCs/>
        </w:rPr>
        <w:t xml:space="preserve"> the restructuring of our section </w:t>
      </w:r>
      <w:r w:rsidR="006023AC" w:rsidRPr="0005514A">
        <w:rPr>
          <w:bCs/>
          <w:i/>
        </w:rPr>
        <w:t xml:space="preserve">Theory and Expectations </w:t>
      </w:r>
      <w:r w:rsidR="006023AC" w:rsidRPr="0005514A">
        <w:rPr>
          <w:bCs/>
        </w:rPr>
        <w:t xml:space="preserve">was stimulated by comments of </w:t>
      </w:r>
      <w:r w:rsidR="0005514A">
        <w:rPr>
          <w:bCs/>
        </w:rPr>
        <w:t>R</w:t>
      </w:r>
      <w:r w:rsidR="006023AC" w:rsidRPr="0005514A">
        <w:rPr>
          <w:bCs/>
        </w:rPr>
        <w:t xml:space="preserve">eviewer 2 and 3 in the first round of reviews. We have the impression that our manuscript has </w:t>
      </w:r>
      <w:r w:rsidR="00AB6BDC">
        <w:rPr>
          <w:bCs/>
        </w:rPr>
        <w:t xml:space="preserve">substantially </w:t>
      </w:r>
      <w:r w:rsidR="006023AC" w:rsidRPr="0005514A">
        <w:rPr>
          <w:bCs/>
        </w:rPr>
        <w:t>benefitted from these changes especially in terms of clarity and structure.</w:t>
      </w:r>
      <w:r w:rsidR="00AB6BDC">
        <w:rPr>
          <w:bCs/>
        </w:rPr>
        <w:t xml:space="preserve"> Therefore, we decided to </w:t>
      </w:r>
      <w:r w:rsidR="000628DA">
        <w:rPr>
          <w:bCs/>
        </w:rPr>
        <w:t xml:space="preserve">generally </w:t>
      </w:r>
      <w:r w:rsidR="00AB6BDC">
        <w:rPr>
          <w:bCs/>
        </w:rPr>
        <w:t>keep the decision-theoretic model in the manuscript.</w:t>
      </w:r>
      <w:r w:rsidR="006023AC" w:rsidRPr="0005514A">
        <w:rPr>
          <w:bCs/>
        </w:rPr>
        <w:t xml:space="preserve"> </w:t>
      </w:r>
      <w:r w:rsidR="000628DA">
        <w:rPr>
          <w:bCs/>
        </w:rPr>
        <w:t>I</w:t>
      </w:r>
      <w:r w:rsidR="000628DA" w:rsidRPr="000628DA">
        <w:rPr>
          <w:bCs/>
        </w:rPr>
        <w:t>n detail, however, we agree with Review 1 that some aspects could be presented better</w:t>
      </w:r>
      <w:r w:rsidR="000628DA">
        <w:rPr>
          <w:bCs/>
        </w:rPr>
        <w:t xml:space="preserve">. </w:t>
      </w:r>
      <w:r w:rsidR="000628DA" w:rsidRPr="000628DA">
        <w:rPr>
          <w:bCs/>
        </w:rPr>
        <w:t>We have revised our manuscript with regard to these points of criticism</w:t>
      </w:r>
      <w:r w:rsidR="000628DA">
        <w:rPr>
          <w:bCs/>
        </w:rPr>
        <w:t>.</w:t>
      </w:r>
    </w:p>
    <w:p w14:paraId="23928A35" w14:textId="44DDCD59" w:rsidR="0005514A" w:rsidRPr="00AD2BAF" w:rsidRDefault="000628DA" w:rsidP="00622449">
      <w:pPr>
        <w:rPr>
          <w:bCs/>
        </w:rPr>
      </w:pPr>
      <w:r>
        <w:rPr>
          <w:bCs/>
        </w:rPr>
        <w:t>Precisely</w:t>
      </w:r>
      <w:r w:rsidR="0005514A">
        <w:rPr>
          <w:bCs/>
        </w:rPr>
        <w:t xml:space="preserve">, Reviewer 1 </w:t>
      </w:r>
      <w:r w:rsidR="004777D9">
        <w:rPr>
          <w:bCs/>
        </w:rPr>
        <w:t>points</w:t>
      </w:r>
      <w:r w:rsidR="0005514A">
        <w:rPr>
          <w:bCs/>
        </w:rPr>
        <w:t xml:space="preserve"> out that the utilities remain unclear in our model. In fact, Reviewer 1 is correct that we do not know how much the autocrat knows about the states of the world</w:t>
      </w:r>
      <w:r w:rsidR="004777D9">
        <w:rPr>
          <w:bCs/>
        </w:rPr>
        <w:t xml:space="preserve"> and it is unlikely that the autocrat has full information.</w:t>
      </w:r>
      <w:r w:rsidR="00AB6BDC">
        <w:rPr>
          <w:bCs/>
        </w:rPr>
        <w:t xml:space="preserve"> At the same time, w</w:t>
      </w:r>
      <w:r w:rsidR="004777D9" w:rsidRPr="004777D9">
        <w:rPr>
          <w:bCs/>
        </w:rPr>
        <w:t xml:space="preserve">e do not expect </w:t>
      </w:r>
      <w:r w:rsidR="00AB6BDC">
        <w:rPr>
          <w:bCs/>
        </w:rPr>
        <w:t xml:space="preserve">them </w:t>
      </w:r>
      <w:r w:rsidR="004777D9" w:rsidRPr="004777D9">
        <w:rPr>
          <w:bCs/>
        </w:rPr>
        <w:t>to have comprehensive information, nor is this a requirement of the model. It is much more about making a decision with the available information.</w:t>
      </w:r>
      <w:r w:rsidR="004777D9">
        <w:rPr>
          <w:bCs/>
        </w:rPr>
        <w:t xml:space="preserve"> </w:t>
      </w:r>
      <w:r w:rsidR="00AD2BAF" w:rsidRPr="00AD2BAF">
        <w:rPr>
          <w:bCs/>
        </w:rPr>
        <w:t xml:space="preserve">To clarify this point, we added a sentence </w:t>
      </w:r>
      <w:r w:rsidR="00AD2BAF">
        <w:rPr>
          <w:bCs/>
        </w:rPr>
        <w:t xml:space="preserve">to the first paragraph on page 5 of the </w:t>
      </w:r>
      <w:r w:rsidR="000B5FDE">
        <w:rPr>
          <w:bCs/>
        </w:rPr>
        <w:t xml:space="preserve">manuscript. </w:t>
      </w:r>
    </w:p>
    <w:p w14:paraId="42F639B9" w14:textId="05D1F8C9" w:rsidR="00AC3E10" w:rsidRPr="00756DD0" w:rsidRDefault="000B5FDE" w:rsidP="00622449">
      <w:pPr>
        <w:rPr>
          <w:bCs/>
        </w:rPr>
      </w:pPr>
      <w:r w:rsidRPr="000B5FDE">
        <w:rPr>
          <w:bCs/>
        </w:rPr>
        <w:t>In this regard, Reviewer 1 also questions, whether margins ar</w:t>
      </w:r>
      <w:r>
        <w:rPr>
          <w:bCs/>
        </w:rPr>
        <w:t xml:space="preserve">e a suitable measure for the </w:t>
      </w:r>
      <w:r w:rsidR="00952093">
        <w:rPr>
          <w:bCs/>
        </w:rPr>
        <w:t>contestation</w:t>
      </w:r>
      <w:r>
        <w:rPr>
          <w:bCs/>
        </w:rPr>
        <w:t xml:space="preserve"> of elections and whether these are available before the elections. </w:t>
      </w:r>
      <w:r w:rsidRPr="000B5FDE">
        <w:rPr>
          <w:bCs/>
        </w:rPr>
        <w:t>It is correct, that the actual margins are a</w:t>
      </w:r>
      <w:r>
        <w:rPr>
          <w:bCs/>
        </w:rPr>
        <w:t>vailable only after the election.</w:t>
      </w:r>
      <w:r w:rsidRPr="000B5FDE">
        <w:t xml:space="preserve"> </w:t>
      </w:r>
      <w:r w:rsidR="00952093">
        <w:rPr>
          <w:bCs/>
        </w:rPr>
        <w:t>Still</w:t>
      </w:r>
      <w:r w:rsidRPr="000B5FDE">
        <w:rPr>
          <w:bCs/>
        </w:rPr>
        <w:t>, the autocrat has information sources that provide information about the expected margin</w:t>
      </w:r>
      <w:r>
        <w:rPr>
          <w:bCs/>
        </w:rPr>
        <w:t>s before the elections</w:t>
      </w:r>
      <w:r w:rsidRPr="000B5FDE">
        <w:rPr>
          <w:bCs/>
        </w:rPr>
        <w:t xml:space="preserve"> (</w:t>
      </w:r>
      <w:r>
        <w:rPr>
          <w:bCs/>
        </w:rPr>
        <w:t>e.g., previous margins of national elections and margins in elections at sub-national elections,</w:t>
      </w:r>
      <w:r w:rsidR="00294E42">
        <w:rPr>
          <w:bCs/>
        </w:rPr>
        <w:t xml:space="preserve"> surveys and opinion polling). </w:t>
      </w:r>
      <w:r w:rsidR="000628DA">
        <w:rPr>
          <w:bCs/>
        </w:rPr>
        <w:t>W</w:t>
      </w:r>
      <w:r w:rsidR="00756DD0">
        <w:rPr>
          <w:bCs/>
        </w:rPr>
        <w:t xml:space="preserve">e added a short explanation in the section on </w:t>
      </w:r>
      <w:r w:rsidR="00756DD0">
        <w:rPr>
          <w:bCs/>
          <w:i/>
        </w:rPr>
        <w:t xml:space="preserve">Data </w:t>
      </w:r>
      <w:r w:rsidR="00756DD0">
        <w:rPr>
          <w:bCs/>
        </w:rPr>
        <w:t xml:space="preserve">(page 10). </w:t>
      </w:r>
    </w:p>
    <w:p w14:paraId="40935EEA" w14:textId="77777777" w:rsidR="00A40184" w:rsidRPr="0005514A" w:rsidRDefault="00A40184" w:rsidP="00622449">
      <w:pPr>
        <w:rPr>
          <w:bCs/>
        </w:rPr>
      </w:pPr>
    </w:p>
    <w:p w14:paraId="0A2B9A1D" w14:textId="2DC9945E" w:rsidR="00622449" w:rsidRPr="0005514A" w:rsidRDefault="00622449" w:rsidP="00622449">
      <w:pPr>
        <w:rPr>
          <w:bCs/>
          <w:i/>
        </w:rPr>
      </w:pPr>
      <w:r w:rsidRPr="0005514A">
        <w:rPr>
          <w:bCs/>
          <w:i/>
        </w:rPr>
        <w:t>Hypothesis 6</w:t>
      </w:r>
    </w:p>
    <w:p w14:paraId="294DAD52" w14:textId="6341F642" w:rsidR="006023AC" w:rsidRPr="0005514A" w:rsidRDefault="005512E5" w:rsidP="00622449">
      <w:pPr>
        <w:rPr>
          <w:bCs/>
        </w:rPr>
      </w:pPr>
      <w:r w:rsidRPr="0005514A">
        <w:rPr>
          <w:bCs/>
        </w:rPr>
        <w:t xml:space="preserve">Reviewer 1 correctly points out, that we included a new hypothesis in the manuscript. </w:t>
      </w:r>
      <w:r w:rsidR="00805167">
        <w:rPr>
          <w:bCs/>
        </w:rPr>
        <w:t>It is true that w</w:t>
      </w:r>
      <w:r w:rsidRPr="0005514A">
        <w:rPr>
          <w:bCs/>
        </w:rPr>
        <w:t>e treated the GDP (% Service) in the previous versions as a control</w:t>
      </w:r>
      <w:r w:rsidR="00952093">
        <w:rPr>
          <w:bCs/>
        </w:rPr>
        <w:t xml:space="preserve"> variable</w:t>
      </w:r>
      <w:r w:rsidRPr="0005514A">
        <w:rPr>
          <w:bCs/>
        </w:rPr>
        <w:t>.</w:t>
      </w:r>
      <w:r w:rsidR="00805167">
        <w:rPr>
          <w:bCs/>
        </w:rPr>
        <w:t xml:space="preserve"> </w:t>
      </w:r>
      <w:r w:rsidR="00805167" w:rsidRPr="00805167">
        <w:rPr>
          <w:bCs/>
        </w:rPr>
        <w:t xml:space="preserve">The underlying logic of the original version </w:t>
      </w:r>
      <w:r w:rsidR="00952093">
        <w:rPr>
          <w:bCs/>
        </w:rPr>
        <w:t>of the manuscript</w:t>
      </w:r>
      <w:r w:rsidR="00FD4FF9">
        <w:rPr>
          <w:bCs/>
        </w:rPr>
        <w:t xml:space="preserve"> was</w:t>
      </w:r>
      <w:r w:rsidR="00952093">
        <w:rPr>
          <w:bCs/>
        </w:rPr>
        <w:t xml:space="preserve"> to</w:t>
      </w:r>
      <w:r w:rsidR="00805167" w:rsidRPr="00805167">
        <w:rPr>
          <w:bCs/>
        </w:rPr>
        <w:t xml:space="preserve"> </w:t>
      </w:r>
      <w:r w:rsidR="00952093">
        <w:rPr>
          <w:bCs/>
        </w:rPr>
        <w:t xml:space="preserve">address </w:t>
      </w:r>
      <w:r w:rsidR="00805167" w:rsidRPr="00805167">
        <w:rPr>
          <w:bCs/>
        </w:rPr>
        <w:t xml:space="preserve">only </w:t>
      </w:r>
      <w:r w:rsidR="00805167">
        <w:rPr>
          <w:bCs/>
        </w:rPr>
        <w:t>election</w:t>
      </w:r>
      <w:r w:rsidR="00805167" w:rsidRPr="00805167">
        <w:rPr>
          <w:bCs/>
        </w:rPr>
        <w:t>-related variables.</w:t>
      </w:r>
      <w:r w:rsidRPr="0005514A">
        <w:rPr>
          <w:bCs/>
        </w:rPr>
        <w:t xml:space="preserve"> However,</w:t>
      </w:r>
      <w:r w:rsidR="00805167">
        <w:rPr>
          <w:bCs/>
        </w:rPr>
        <w:t xml:space="preserve"> the restructuring around the decision-theoretic model</w:t>
      </w:r>
      <w:r w:rsidRPr="0005514A">
        <w:rPr>
          <w:bCs/>
        </w:rPr>
        <w:t xml:space="preserve"> highlights costs associated with </w:t>
      </w:r>
      <w:r w:rsidR="00BD3BFD" w:rsidRPr="0005514A">
        <w:rPr>
          <w:bCs/>
        </w:rPr>
        <w:t>shutdowns</w:t>
      </w:r>
      <w:r w:rsidR="00805167">
        <w:rPr>
          <w:bCs/>
        </w:rPr>
        <w:t>. In the text on the composition of the economy, we highlight different costs associated with shutdowns</w:t>
      </w:r>
      <w:r w:rsidR="00BD3BFD" w:rsidRPr="0005514A">
        <w:rPr>
          <w:bCs/>
        </w:rPr>
        <w:t xml:space="preserve">. Therefore, the idea behind the </w:t>
      </w:r>
      <w:r w:rsidR="00952093">
        <w:rPr>
          <w:bCs/>
        </w:rPr>
        <w:t>variable arises from the</w:t>
      </w:r>
      <w:r w:rsidR="00BD3BFD" w:rsidRPr="0005514A">
        <w:rPr>
          <w:bCs/>
        </w:rPr>
        <w:t xml:space="preserve"> decision</w:t>
      </w:r>
      <w:r w:rsidR="00FD4FF9">
        <w:rPr>
          <w:bCs/>
        </w:rPr>
        <w:t>-</w:t>
      </w:r>
      <w:r w:rsidR="00BD3BFD" w:rsidRPr="0005514A">
        <w:rPr>
          <w:bCs/>
        </w:rPr>
        <w:t>theoretic model and we decided to treat it as such by including a hypothesis.</w:t>
      </w:r>
      <w:r w:rsidR="00805167">
        <w:rPr>
          <w:bCs/>
        </w:rPr>
        <w:t xml:space="preserve"> </w:t>
      </w:r>
      <w:r w:rsidR="00BE52A3" w:rsidRPr="00BE52A3">
        <w:rPr>
          <w:bCs/>
        </w:rPr>
        <w:t>We are sorry that this change was not communicated in the first synopsis.</w:t>
      </w:r>
    </w:p>
    <w:p w14:paraId="2C9CF999" w14:textId="77777777" w:rsidR="005512E5" w:rsidRPr="0005514A" w:rsidRDefault="005512E5" w:rsidP="00622449">
      <w:pPr>
        <w:rPr>
          <w:bCs/>
        </w:rPr>
      </w:pPr>
    </w:p>
    <w:p w14:paraId="4D6CB889" w14:textId="21B4057E" w:rsidR="00622449" w:rsidRPr="0005514A" w:rsidRDefault="00622449" w:rsidP="00622449">
      <w:pPr>
        <w:rPr>
          <w:bCs/>
          <w:i/>
        </w:rPr>
      </w:pPr>
      <w:r w:rsidRPr="0005514A">
        <w:rPr>
          <w:bCs/>
          <w:i/>
        </w:rPr>
        <w:t>Robustness of the Findings</w:t>
      </w:r>
    </w:p>
    <w:p w14:paraId="28210496" w14:textId="15B9A4F8" w:rsidR="00705905" w:rsidRPr="0005514A" w:rsidRDefault="006023AC" w:rsidP="00622449">
      <w:pPr>
        <w:rPr>
          <w:bCs/>
        </w:rPr>
      </w:pPr>
      <w:r w:rsidRPr="0005514A">
        <w:rPr>
          <w:bCs/>
        </w:rPr>
        <w:t xml:space="preserve">Reviewer 1 suggests to increase the transparency concerning the robustness of our findings. </w:t>
      </w:r>
      <w:r w:rsidR="00C447D8" w:rsidRPr="0005514A">
        <w:rPr>
          <w:bCs/>
        </w:rPr>
        <w:t xml:space="preserve">In the first round of reviews, we added the results of the robustness-checks to the online appendix. We now highlight the availability of these information in the revised manuscript. </w:t>
      </w:r>
    </w:p>
    <w:p w14:paraId="3A57BE71" w14:textId="74912780" w:rsidR="004729A5" w:rsidRPr="0005514A" w:rsidRDefault="00705905" w:rsidP="0060702A">
      <w:pPr>
        <w:rPr>
          <w:bCs/>
        </w:rPr>
      </w:pPr>
      <w:r w:rsidRPr="0005514A">
        <w:rPr>
          <w:bCs/>
        </w:rPr>
        <w:lastRenderedPageBreak/>
        <w:t xml:space="preserve">Furthermore, the </w:t>
      </w:r>
      <w:r w:rsidR="00FD4FF9">
        <w:rPr>
          <w:bCs/>
        </w:rPr>
        <w:t>R</w:t>
      </w:r>
      <w:r w:rsidRPr="0005514A">
        <w:rPr>
          <w:bCs/>
        </w:rPr>
        <w:t>eviewer suggested to include alternate model specifications</w:t>
      </w:r>
      <w:r w:rsidR="006D5962">
        <w:rPr>
          <w:bCs/>
        </w:rPr>
        <w:t xml:space="preserve"> from the previous round of reviews at least to the</w:t>
      </w:r>
      <w:r w:rsidRPr="0005514A">
        <w:rPr>
          <w:bCs/>
        </w:rPr>
        <w:t xml:space="preserve"> online appendix</w:t>
      </w:r>
      <w:r w:rsidR="006D5962">
        <w:rPr>
          <w:bCs/>
        </w:rPr>
        <w:t xml:space="preserve"> and discuss the robustness of our findings in greater detail</w:t>
      </w:r>
      <w:r w:rsidRPr="0005514A">
        <w:rPr>
          <w:bCs/>
        </w:rPr>
        <w:t xml:space="preserve">. </w:t>
      </w:r>
      <w:r w:rsidR="006D5962">
        <w:rPr>
          <w:bCs/>
        </w:rPr>
        <w:t xml:space="preserve">We agree, that the suggested variables are commendable from the perspective of research on autocracy. </w:t>
      </w:r>
      <w:r w:rsidR="00952093">
        <w:rPr>
          <w:bCs/>
        </w:rPr>
        <w:t xml:space="preserve">In fact, we reran the analysis with the latest version of the QOG-dataset and report and discuss the results in online appendix A3 which is </w:t>
      </w:r>
      <w:r w:rsidR="00FD4FF9">
        <w:rPr>
          <w:bCs/>
        </w:rPr>
        <w:t xml:space="preserve">now </w:t>
      </w:r>
      <w:r w:rsidR="00952093">
        <w:rPr>
          <w:bCs/>
        </w:rPr>
        <w:t>referenced in the manuscript in</w:t>
      </w:r>
      <w:r w:rsidR="0060702A">
        <w:rPr>
          <w:bCs/>
        </w:rPr>
        <w:t xml:space="preserve"> footnote 13.</w:t>
      </w:r>
      <w:r w:rsidR="004729A5" w:rsidRPr="0005514A">
        <w:rPr>
          <w:bCs/>
        </w:rPr>
        <w:t xml:space="preserve"> </w:t>
      </w:r>
    </w:p>
    <w:p w14:paraId="1CC4F7E9" w14:textId="77777777" w:rsidR="0059569A" w:rsidRPr="0005514A" w:rsidRDefault="0059569A" w:rsidP="00622449">
      <w:pPr>
        <w:rPr>
          <w:b/>
          <w:bCs/>
        </w:rPr>
      </w:pPr>
    </w:p>
    <w:p w14:paraId="4C62BAB5" w14:textId="220EE979" w:rsidR="003459E6" w:rsidRDefault="003459E6" w:rsidP="00622449">
      <w:pPr>
        <w:rPr>
          <w:b/>
          <w:bCs/>
        </w:rPr>
      </w:pPr>
      <w:r w:rsidRPr="0005514A">
        <w:rPr>
          <w:b/>
          <w:bCs/>
        </w:rPr>
        <w:t>Reviewer 2</w:t>
      </w:r>
    </w:p>
    <w:p w14:paraId="311F7E7B" w14:textId="286419EE" w:rsidR="00BE52A3" w:rsidRPr="00BE52A3" w:rsidRDefault="00BE52A3" w:rsidP="00622449">
      <w:pPr>
        <w:rPr>
          <w:bCs/>
        </w:rPr>
      </w:pPr>
      <w:r w:rsidRPr="00BE52A3">
        <w:rPr>
          <w:bCs/>
        </w:rPr>
        <w:t>Reviewer 2 had no further comments</w:t>
      </w:r>
      <w:r>
        <w:rPr>
          <w:bCs/>
        </w:rPr>
        <w:t xml:space="preserve">. We </w:t>
      </w:r>
      <w:r w:rsidRPr="00BE52A3">
        <w:rPr>
          <w:bCs/>
        </w:rPr>
        <w:t xml:space="preserve">appreciate the </w:t>
      </w:r>
      <w:r>
        <w:rPr>
          <w:bCs/>
        </w:rPr>
        <w:t xml:space="preserve">feedback in the first round and the affirmative </w:t>
      </w:r>
      <w:r w:rsidRPr="00BE52A3">
        <w:rPr>
          <w:bCs/>
        </w:rPr>
        <w:t>decision</w:t>
      </w:r>
      <w:r w:rsidR="000628DA">
        <w:rPr>
          <w:bCs/>
        </w:rPr>
        <w:t>.</w:t>
      </w:r>
    </w:p>
    <w:p w14:paraId="1CAF3302" w14:textId="77777777" w:rsidR="00BE52A3" w:rsidRDefault="00BE52A3" w:rsidP="00622449">
      <w:pPr>
        <w:rPr>
          <w:b/>
          <w:bCs/>
        </w:rPr>
      </w:pPr>
    </w:p>
    <w:p w14:paraId="6560A290" w14:textId="3313E118" w:rsidR="00622449" w:rsidRPr="0005514A" w:rsidRDefault="003459E6" w:rsidP="00622449">
      <w:pPr>
        <w:rPr>
          <w:b/>
          <w:bCs/>
        </w:rPr>
      </w:pPr>
      <w:r w:rsidRPr="0005514A">
        <w:rPr>
          <w:b/>
          <w:bCs/>
        </w:rPr>
        <w:t>Reviewer 3</w:t>
      </w:r>
    </w:p>
    <w:p w14:paraId="131A3A42" w14:textId="5967D3BC" w:rsidR="003459E6" w:rsidRPr="0005514A" w:rsidRDefault="003459E6" w:rsidP="00622449">
      <w:pPr>
        <w:rPr>
          <w:bCs/>
          <w:i/>
        </w:rPr>
      </w:pPr>
      <w:r w:rsidRPr="0005514A">
        <w:rPr>
          <w:bCs/>
          <w:i/>
        </w:rPr>
        <w:t>Limitations</w:t>
      </w:r>
    </w:p>
    <w:p w14:paraId="7F32AABC" w14:textId="3687AE22" w:rsidR="003459E6" w:rsidRPr="0005514A" w:rsidRDefault="00BD3BFD" w:rsidP="00622449">
      <w:pPr>
        <w:rPr>
          <w:bCs/>
        </w:rPr>
      </w:pPr>
      <w:r w:rsidRPr="0005514A">
        <w:rPr>
          <w:bCs/>
        </w:rPr>
        <w:t>Reviewer 3 suggests to go deeper into the discussion of limitations in the conclusion of the manuscript.</w:t>
      </w:r>
      <w:r w:rsidR="00E00F32" w:rsidRPr="0005514A">
        <w:rPr>
          <w:bCs/>
        </w:rPr>
        <w:t xml:space="preserve"> We are very </w:t>
      </w:r>
      <w:r w:rsidR="000628DA">
        <w:rPr>
          <w:bCs/>
        </w:rPr>
        <w:t>restricted</w:t>
      </w:r>
      <w:r w:rsidR="00E00F32" w:rsidRPr="0005514A">
        <w:rPr>
          <w:bCs/>
        </w:rPr>
        <w:t xml:space="preserve"> by the word limit. However, we tried to add limitations in a very aggregated manner to the </w:t>
      </w:r>
      <w:r w:rsidR="000628DA">
        <w:rPr>
          <w:bCs/>
        </w:rPr>
        <w:t>c</w:t>
      </w:r>
      <w:r w:rsidR="00E00F32" w:rsidRPr="0005514A">
        <w:rPr>
          <w:bCs/>
        </w:rPr>
        <w:t xml:space="preserve">onclusion. </w:t>
      </w:r>
    </w:p>
    <w:p w14:paraId="138F5A0F" w14:textId="77777777" w:rsidR="00622449" w:rsidRPr="0005514A" w:rsidRDefault="00622449" w:rsidP="00622449">
      <w:pPr>
        <w:rPr>
          <w:bCs/>
        </w:rPr>
      </w:pPr>
    </w:p>
    <w:sectPr w:rsidR="00622449" w:rsidRPr="0005514A" w:rsidSect="00C64E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00C7" w14:textId="77777777" w:rsidR="00200193" w:rsidRDefault="00200193" w:rsidP="00294E42">
      <w:pPr>
        <w:spacing w:after="0" w:line="240" w:lineRule="auto"/>
      </w:pPr>
      <w:r>
        <w:separator/>
      </w:r>
    </w:p>
  </w:endnote>
  <w:endnote w:type="continuationSeparator" w:id="0">
    <w:p w14:paraId="1A635BC1" w14:textId="77777777" w:rsidR="00200193" w:rsidRDefault="00200193" w:rsidP="0029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999E" w14:textId="77777777" w:rsidR="00200193" w:rsidRDefault="00200193" w:rsidP="00294E42">
      <w:pPr>
        <w:spacing w:after="0" w:line="240" w:lineRule="auto"/>
      </w:pPr>
      <w:r>
        <w:separator/>
      </w:r>
    </w:p>
  </w:footnote>
  <w:footnote w:type="continuationSeparator" w:id="0">
    <w:p w14:paraId="35999F41" w14:textId="77777777" w:rsidR="00200193" w:rsidRDefault="00200193" w:rsidP="0029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6DB5"/>
    <w:multiLevelType w:val="hybridMultilevel"/>
    <w:tmpl w:val="49221D6C"/>
    <w:lvl w:ilvl="0" w:tplc="A41A043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4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6C"/>
    <w:rsid w:val="0005514A"/>
    <w:rsid w:val="000628DA"/>
    <w:rsid w:val="00070F1A"/>
    <w:rsid w:val="0008675B"/>
    <w:rsid w:val="000B5FDE"/>
    <w:rsid w:val="0015530A"/>
    <w:rsid w:val="00200193"/>
    <w:rsid w:val="00294E42"/>
    <w:rsid w:val="002B1777"/>
    <w:rsid w:val="003459E6"/>
    <w:rsid w:val="004729A5"/>
    <w:rsid w:val="004777D9"/>
    <w:rsid w:val="004D5C65"/>
    <w:rsid w:val="005512E5"/>
    <w:rsid w:val="0059569A"/>
    <w:rsid w:val="005F57E0"/>
    <w:rsid w:val="006023AC"/>
    <w:rsid w:val="0060702A"/>
    <w:rsid w:val="00622449"/>
    <w:rsid w:val="006D5962"/>
    <w:rsid w:val="00705905"/>
    <w:rsid w:val="00756DD0"/>
    <w:rsid w:val="007A54AF"/>
    <w:rsid w:val="007B2F9D"/>
    <w:rsid w:val="00805167"/>
    <w:rsid w:val="00805930"/>
    <w:rsid w:val="008B7C2E"/>
    <w:rsid w:val="00952093"/>
    <w:rsid w:val="009C6AE2"/>
    <w:rsid w:val="00A40184"/>
    <w:rsid w:val="00AB6BDC"/>
    <w:rsid w:val="00AC3E10"/>
    <w:rsid w:val="00AD2BAF"/>
    <w:rsid w:val="00B03B05"/>
    <w:rsid w:val="00BA2032"/>
    <w:rsid w:val="00BD3BFD"/>
    <w:rsid w:val="00BE52A3"/>
    <w:rsid w:val="00C447D8"/>
    <w:rsid w:val="00C64E0F"/>
    <w:rsid w:val="00CD4AC1"/>
    <w:rsid w:val="00D07B6C"/>
    <w:rsid w:val="00DD62D0"/>
    <w:rsid w:val="00DF7EEF"/>
    <w:rsid w:val="00E00F32"/>
    <w:rsid w:val="00FD4FF9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177C3"/>
  <w15:chartTrackingRefBased/>
  <w15:docId w15:val="{E85286F2-3114-4A36-BF0F-446D9F44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5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5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59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59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59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59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59E6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3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3B05"/>
    <w:rPr>
      <w:rFonts w:ascii="Courier New" w:eastAsia="Times New Roman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4E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4E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4E4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FA6E-42A8-417E-A4C7-51A2A220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3324</Characters>
  <Application>Microsoft Office Word</Application>
  <DocSecurity>0</DocSecurity>
  <Lines>103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ms707027</dc:creator>
  <cp:keywords/>
  <dc:description/>
  <cp:lastModifiedBy>ms707027</cp:lastModifiedBy>
  <cp:revision>2</cp:revision>
  <dcterms:created xsi:type="dcterms:W3CDTF">2022-05-10T09:06:00Z</dcterms:created>
  <dcterms:modified xsi:type="dcterms:W3CDTF">2022-05-10T09:06:00Z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zotero-version="6.0.6"&gt;&lt;session id="QHTOuseR"/&gt;&lt;style id="http://www.zotero.org/styles/harvard-cite-them-right" hasBibliography="1" bibliographyStyleHasBeenSet="0"/&gt;&lt;prefs&gt;&lt;pref name="fieldType" value="Field"/&gt;&lt;pref name="automaticJ</vt:lpwstr>
  </property>
  <property fmtid="{D5CDD505-2E9C-101B-9397-08002B2CF9AE}" pid="3" name="ZOTERO_PREF_2">
    <vt:lpwstr>ournalAbbreviations" value="true"/&gt;&lt;/prefs&gt;&lt;/data&gt;</vt:lpwstr>
  </property>
</Properties>
</file>