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3087" w14:textId="45BCEAF4" w:rsidR="00231DB5" w:rsidRPr="00D8338D" w:rsidRDefault="00231DB5" w:rsidP="00231DB5">
      <w:pPr>
        <w:rPr>
          <w:rFonts w:ascii="Times New Roman" w:hAnsi="Times New Roman" w:cs="Times New Roman"/>
          <w:b/>
        </w:rPr>
      </w:pPr>
      <w:r w:rsidRPr="00D8338D">
        <w:rPr>
          <w:rFonts w:ascii="Times New Roman" w:hAnsi="Times New Roman" w:cs="Times New Roman"/>
          <w:b/>
        </w:rPr>
        <w:t xml:space="preserve">Mediation </w:t>
      </w:r>
      <w:r w:rsidR="008A2439">
        <w:rPr>
          <w:rFonts w:ascii="Times New Roman" w:hAnsi="Times New Roman" w:cs="Times New Roman"/>
          <w:b/>
        </w:rPr>
        <w:t>R</w:t>
      </w:r>
      <w:r w:rsidRPr="00D8338D">
        <w:rPr>
          <w:rFonts w:ascii="Times New Roman" w:hAnsi="Times New Roman" w:cs="Times New Roman"/>
          <w:b/>
        </w:rPr>
        <w:t>esults</w:t>
      </w:r>
    </w:p>
    <w:p w14:paraId="5FFB6DA4" w14:textId="77777777" w:rsidR="00D8338D" w:rsidRDefault="00D8338D" w:rsidP="00D8338D">
      <w:pPr>
        <w:spacing w:line="480" w:lineRule="auto"/>
        <w:rPr>
          <w:rFonts w:ascii="Times New Roman" w:hAnsi="Times New Roman" w:cs="Times New Roman"/>
        </w:rPr>
      </w:pPr>
    </w:p>
    <w:p w14:paraId="5F71B6D8" w14:textId="0BCB0532" w:rsidR="00D8338D" w:rsidRPr="00D8338D" w:rsidRDefault="00883EA1" w:rsidP="00D833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Condition Predicting P</w:t>
      </w:r>
      <w:r w:rsidR="00D8338D" w:rsidRPr="00D8338D">
        <w:rPr>
          <w:rFonts w:ascii="Times New Roman" w:hAnsi="Times New Roman" w:cs="Times New Roman"/>
        </w:rPr>
        <w:t>arent TL</w:t>
      </w:r>
      <w:r>
        <w:rPr>
          <w:rFonts w:ascii="Times New Roman" w:hAnsi="Times New Roman" w:cs="Times New Roman"/>
        </w:rPr>
        <w:t xml:space="preserve"> via </w:t>
      </w:r>
      <w:r w:rsidR="00AB3250">
        <w:rPr>
          <w:rFonts w:ascii="Times New Roman" w:hAnsi="Times New Roman" w:cs="Times New Roman"/>
        </w:rPr>
        <w:t>Parenting, Interparental Conflict</w:t>
      </w:r>
      <w:r w:rsidR="00206C80">
        <w:rPr>
          <w:rFonts w:ascii="Times New Roman" w:hAnsi="Times New Roman" w:cs="Times New Roman"/>
        </w:rPr>
        <w:t>, and Alcohol Use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08"/>
        <w:gridCol w:w="630"/>
        <w:gridCol w:w="990"/>
        <w:gridCol w:w="630"/>
        <w:gridCol w:w="1080"/>
        <w:gridCol w:w="630"/>
        <w:gridCol w:w="1080"/>
        <w:gridCol w:w="720"/>
      </w:tblGrid>
      <w:tr w:rsidR="003A4462" w:rsidRPr="00D8338D" w14:paraId="61B6FEA0" w14:textId="65EAFC59" w:rsidTr="00226D60">
        <w:trPr>
          <w:trHeight w:val="29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806226" w14:textId="77777777" w:rsidR="003A4462" w:rsidRPr="00D8338D" w:rsidRDefault="003A4462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4211F0" w14:textId="1F4619FF" w:rsidR="003A4462" w:rsidRPr="00D8338D" w:rsidRDefault="003A4462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68D21" w14:textId="0D9E3F99" w:rsidR="003A4462" w:rsidRPr="00D8338D" w:rsidRDefault="003A4462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Interparental Conflict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2663B" w14:textId="6C6B4DD1" w:rsidR="003A4462" w:rsidRPr="00D8338D" w:rsidRDefault="003A4462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Use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FC744" w14:textId="61775485" w:rsidR="003A4462" w:rsidRPr="00D8338D" w:rsidRDefault="003A4462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Parent TL</w:t>
            </w:r>
          </w:p>
        </w:tc>
      </w:tr>
      <w:tr w:rsidR="00B35C03" w:rsidRPr="00D8338D" w14:paraId="28553E5E" w14:textId="3FF0BD79" w:rsidTr="00226D60">
        <w:trPr>
          <w:trHeight w:val="29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53232E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E84E82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7BD6844B" w14:textId="20ED91F6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A65C316" w14:textId="0BF095CB" w:rsidR="003A4462" w:rsidRPr="003A4462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4B583A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6312C5A6" w14:textId="457CDC3C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D9A275" w14:textId="7D849C28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39BFC0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0A77FC17" w14:textId="2E57B257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86D6741" w14:textId="717E1013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A1C647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4D54F0CA" w14:textId="4FB17A70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6D57C4" w14:textId="3F4049B1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3A4462" w:rsidRPr="00D8338D" w14:paraId="67665D39" w14:textId="77777777" w:rsidTr="00226D60">
        <w:trPr>
          <w:trHeight w:val="290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noWrap/>
          </w:tcPr>
          <w:p w14:paraId="3B268528" w14:textId="2A8CF421" w:rsidR="003A4462" w:rsidRPr="00D8338D" w:rsidRDefault="003A4462" w:rsidP="003D6A6D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noWrap/>
          </w:tcPr>
          <w:p w14:paraId="7BCBDB9F" w14:textId="3C695B8D" w:rsidR="003A4462" w:rsidRPr="000E3D40" w:rsidRDefault="00C05936" w:rsidP="00CB7C38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  <w:r w:rsidR="00BB3877">
              <w:rPr>
                <w:rFonts w:ascii="Times New Roman" w:hAnsi="Times New Roman" w:cs="Times New Roman"/>
              </w:rPr>
              <w:t>5</w:t>
            </w:r>
            <w:r w:rsidR="00B35B65">
              <w:rPr>
                <w:rFonts w:ascii="Times New Roman" w:hAnsi="Times New Roman" w:cs="Times New Roman"/>
              </w:rPr>
              <w:t xml:space="preserve"> </w:t>
            </w:r>
            <w:r w:rsidR="0077290C">
              <w:rPr>
                <w:rFonts w:ascii="Times New Roman" w:hAnsi="Times New Roman" w:cs="Times New Roman"/>
              </w:rPr>
              <w:t>(.14)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B54D9C" w14:textId="33FDBC22" w:rsidR="003A4462" w:rsidRPr="000E3D40" w:rsidRDefault="000E3D40" w:rsidP="00CB7C38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</w:t>
            </w:r>
            <w:r w:rsidR="003E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6F346A" w14:textId="48EDAFA8" w:rsidR="003A4462" w:rsidRPr="000E3D40" w:rsidRDefault="00C05936" w:rsidP="00CB7C38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</w:t>
            </w:r>
            <w:r w:rsidR="0077290C">
              <w:rPr>
                <w:rFonts w:ascii="Times New Roman" w:hAnsi="Times New Roman" w:cs="Times New Roman"/>
              </w:rPr>
              <w:t xml:space="preserve"> (</w:t>
            </w:r>
            <w:r w:rsidR="00B35C03">
              <w:rPr>
                <w:rFonts w:ascii="Times New Roman" w:hAnsi="Times New Roman" w:cs="Times New Roman"/>
              </w:rPr>
              <w:t>.16)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93A78B6" w14:textId="050B09A8" w:rsidR="003A4462" w:rsidRPr="000E3D40" w:rsidRDefault="000E3D40" w:rsidP="00CB7C38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</w:t>
            </w:r>
            <w:r w:rsidR="003E7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335AC6C" w14:textId="2865EA14" w:rsidR="003A4462" w:rsidRPr="000E3D40" w:rsidRDefault="00C05936" w:rsidP="00CB7C38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B3877">
              <w:rPr>
                <w:rFonts w:ascii="Times New Roman" w:hAnsi="Times New Roman" w:cs="Times New Roman"/>
              </w:rPr>
              <w:t>.24</w:t>
            </w:r>
            <w:r w:rsidR="00B35C03">
              <w:rPr>
                <w:rFonts w:ascii="Times New Roman" w:hAnsi="Times New Roman" w:cs="Times New Roman"/>
              </w:rPr>
              <w:t xml:space="preserve"> (.14)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D245798" w14:textId="6E762068" w:rsidR="003A4462" w:rsidRPr="000E3D40" w:rsidRDefault="000E3D40" w:rsidP="00CB7C38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412A13" w14:textId="54F5F68E" w:rsidR="003A4462" w:rsidRPr="000E3D40" w:rsidRDefault="00175558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</w:t>
            </w:r>
            <w:r w:rsidR="0077290C">
              <w:rPr>
                <w:rFonts w:ascii="Times New Roman" w:hAnsi="Times New Roman" w:cs="Times New Roman"/>
              </w:rPr>
              <w:t xml:space="preserve"> (.14)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FDECB3A" w14:textId="7DBEDC28" w:rsidR="003A4462" w:rsidRPr="006A4551" w:rsidRDefault="00852812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6A4551">
              <w:rPr>
                <w:rFonts w:ascii="Times New Roman" w:hAnsi="Times New Roman" w:cs="Times New Roman"/>
              </w:rPr>
              <w:t>.0</w:t>
            </w:r>
            <w:r w:rsidR="000E3D40" w:rsidRPr="006A4551">
              <w:rPr>
                <w:rFonts w:ascii="Times New Roman" w:hAnsi="Times New Roman" w:cs="Times New Roman"/>
              </w:rPr>
              <w:t>6</w:t>
            </w:r>
          </w:p>
        </w:tc>
      </w:tr>
      <w:tr w:rsidR="003A4462" w:rsidRPr="00D8338D" w14:paraId="34CC9D36" w14:textId="1B4E6FEC" w:rsidTr="00226D60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69465CBC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Interparental Conflict</w:t>
            </w:r>
          </w:p>
        </w:tc>
        <w:tc>
          <w:tcPr>
            <w:tcW w:w="1008" w:type="dxa"/>
            <w:noWrap/>
          </w:tcPr>
          <w:p w14:paraId="01A0AA33" w14:textId="31ED30C8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0BAE20E7" w14:textId="5741D544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3230F523" w14:textId="50CBA774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1B390169" w14:textId="38305088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74F7DFF3" w14:textId="4AC1D168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64576011" w14:textId="4C977319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070D5082" w14:textId="12427A0C" w:rsidR="003A4462" w:rsidRPr="000E3D40" w:rsidRDefault="00AB05E8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  <w:r w:rsidR="0077290C">
              <w:rPr>
                <w:rFonts w:ascii="Times New Roman" w:hAnsi="Times New Roman" w:cs="Times New Roman"/>
              </w:rPr>
              <w:t xml:space="preserve"> (.17)</w:t>
            </w:r>
          </w:p>
        </w:tc>
        <w:tc>
          <w:tcPr>
            <w:tcW w:w="720" w:type="dxa"/>
          </w:tcPr>
          <w:p w14:paraId="790AB926" w14:textId="515E09C9" w:rsidR="003A4462" w:rsidRPr="000E3D40" w:rsidRDefault="006A4551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</w:t>
            </w:r>
          </w:p>
        </w:tc>
      </w:tr>
      <w:tr w:rsidR="003A4462" w:rsidRPr="00D8338D" w14:paraId="6EFE4B12" w14:textId="48594788" w:rsidTr="00226D60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28B7E9E6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Alcohol Use</w:t>
            </w:r>
          </w:p>
        </w:tc>
        <w:tc>
          <w:tcPr>
            <w:tcW w:w="1008" w:type="dxa"/>
            <w:noWrap/>
          </w:tcPr>
          <w:p w14:paraId="31AB4A1F" w14:textId="7375298B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13475929" w14:textId="139F7AD5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333441D4" w14:textId="2FE3E99A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76CE23E0" w14:textId="308E5091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5D433B9D" w14:textId="088B508F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7752DDF5" w14:textId="69276444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4119FDBC" w14:textId="66486D7B" w:rsidR="003A4462" w:rsidRPr="000E3D40" w:rsidRDefault="00AB05E8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</w:t>
            </w:r>
            <w:r w:rsidR="00B35B65">
              <w:rPr>
                <w:rFonts w:ascii="Times New Roman" w:hAnsi="Times New Roman" w:cs="Times New Roman"/>
              </w:rPr>
              <w:t xml:space="preserve"> (</w:t>
            </w:r>
            <w:r w:rsidR="0077290C">
              <w:rPr>
                <w:rFonts w:ascii="Times New Roman" w:hAnsi="Times New Roman" w:cs="Times New Roman"/>
              </w:rPr>
              <w:t>.14)</w:t>
            </w:r>
          </w:p>
        </w:tc>
        <w:tc>
          <w:tcPr>
            <w:tcW w:w="720" w:type="dxa"/>
          </w:tcPr>
          <w:p w14:paraId="73BB63FC" w14:textId="1A2EE1E1" w:rsidR="003A4462" w:rsidRPr="000E3D40" w:rsidRDefault="006A4551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</w:tr>
      <w:tr w:rsidR="003A4462" w:rsidRPr="00D8338D" w14:paraId="7ED65FC7" w14:textId="6DB7FA7F" w:rsidTr="00226D60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2C92EEAC" w14:textId="77777777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Positive Parenting</w:t>
            </w:r>
          </w:p>
        </w:tc>
        <w:tc>
          <w:tcPr>
            <w:tcW w:w="1008" w:type="dxa"/>
            <w:noWrap/>
          </w:tcPr>
          <w:p w14:paraId="2945C460" w14:textId="70C79EDF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748B5A62" w14:textId="6837EAC9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211754B2" w14:textId="55859854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1718E425" w14:textId="5EB59860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0F50AC0" w14:textId="639E4641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43AA4124" w14:textId="273E6AE8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7591D04D" w14:textId="2134E618" w:rsidR="003A4462" w:rsidRPr="000E3D40" w:rsidRDefault="00AB05E8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</w:t>
            </w:r>
            <w:r w:rsidR="00B35B65">
              <w:rPr>
                <w:rFonts w:ascii="Times New Roman" w:hAnsi="Times New Roman" w:cs="Times New Roman"/>
              </w:rPr>
              <w:t xml:space="preserve"> (.14)</w:t>
            </w:r>
          </w:p>
        </w:tc>
        <w:tc>
          <w:tcPr>
            <w:tcW w:w="720" w:type="dxa"/>
          </w:tcPr>
          <w:p w14:paraId="78646F5B" w14:textId="2CE95257" w:rsidR="003A4462" w:rsidRPr="000E3D40" w:rsidRDefault="006A4551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</w:t>
            </w:r>
          </w:p>
        </w:tc>
      </w:tr>
      <w:tr w:rsidR="003A4462" w:rsidRPr="00D8338D" w14:paraId="183E7DF5" w14:textId="4D6D7CB1" w:rsidTr="00226D60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01253F19" w14:textId="151548F9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  <w:r w:rsidR="00616A34" w:rsidRPr="00616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8" w:type="dxa"/>
            <w:noWrap/>
          </w:tcPr>
          <w:p w14:paraId="66E8B748" w14:textId="3526C813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08CC28D1" w14:textId="4436FDB5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B467D5F" w14:textId="0131B120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7A4455C3" w14:textId="77A38293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2A9B1925" w14:textId="49FA1051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1B206B4C" w14:textId="209816D5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45C107B1" w14:textId="17C150F2" w:rsidR="003A4462" w:rsidRPr="000E3D40" w:rsidRDefault="00524E95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-.16</w:t>
            </w:r>
            <w:r w:rsidR="00B35B65">
              <w:rPr>
                <w:rFonts w:ascii="Times New Roman" w:hAnsi="Times New Roman" w:cs="Times New Roman"/>
              </w:rPr>
              <w:t xml:space="preserve"> (.14)</w:t>
            </w:r>
          </w:p>
        </w:tc>
        <w:tc>
          <w:tcPr>
            <w:tcW w:w="720" w:type="dxa"/>
          </w:tcPr>
          <w:p w14:paraId="6E569DCB" w14:textId="02DBBCBC" w:rsidR="003A4462" w:rsidRPr="000E3D40" w:rsidRDefault="006A4551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</w:tr>
      <w:tr w:rsidR="00B35C03" w:rsidRPr="00D8338D" w14:paraId="1DAAB510" w14:textId="6A59F97B" w:rsidTr="00226D60">
        <w:trPr>
          <w:trHeight w:val="290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noWrap/>
          </w:tcPr>
          <w:p w14:paraId="3072E53D" w14:textId="6A4274D8" w:rsidR="003A4462" w:rsidRPr="00D8338D" w:rsidRDefault="003A4462" w:rsidP="003A446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</w:tcPr>
          <w:p w14:paraId="0355F28F" w14:textId="2BD64C82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47179B" w14:textId="0CAFD6AF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614141" w14:textId="6A64CD99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1135B1" w14:textId="56D52A3A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4585AE" w14:textId="1950D210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263327" w14:textId="05B0A6F9" w:rsidR="003A4462" w:rsidRPr="00D8338D" w:rsidRDefault="003A4462" w:rsidP="003A4462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850D36" w14:textId="2FD0DADA" w:rsidR="003A4462" w:rsidRPr="000E3D40" w:rsidRDefault="00524E95" w:rsidP="00524E95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-.34</w:t>
            </w:r>
            <w:r w:rsidR="00B35B65">
              <w:rPr>
                <w:rFonts w:ascii="Times New Roman" w:hAnsi="Times New Roman" w:cs="Times New Roman"/>
              </w:rPr>
              <w:t xml:space="preserve"> (.13)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ECA587" w14:textId="4E6AA015" w:rsidR="003A4462" w:rsidRPr="006A4551" w:rsidRDefault="006A4551" w:rsidP="00524E95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A4551">
              <w:rPr>
                <w:rFonts w:ascii="Times New Roman" w:hAnsi="Times New Roman" w:cs="Times New Roman"/>
                <w:b/>
                <w:bCs/>
              </w:rPr>
              <w:t>.02</w:t>
            </w:r>
          </w:p>
        </w:tc>
      </w:tr>
    </w:tbl>
    <w:p w14:paraId="48162262" w14:textId="2747D427" w:rsidR="00D8338D" w:rsidRPr="00616A34" w:rsidRDefault="005D5DC8" w:rsidP="00D8338D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5D5DC8">
        <w:rPr>
          <w:rFonts w:ascii="Times New Roman" w:hAnsi="Times New Roman" w:cs="Times New Roman"/>
          <w:vertAlign w:val="superscript"/>
        </w:rPr>
        <w:t>1</w:t>
      </w:r>
      <w:r w:rsidR="00381CEB">
        <w:rPr>
          <w:rFonts w:ascii="Times New Roman" w:hAnsi="Times New Roman" w:cs="Times New Roman"/>
        </w:rPr>
        <w:t>Parent</w:t>
      </w:r>
      <w:r>
        <w:rPr>
          <w:rFonts w:ascii="Times New Roman" w:hAnsi="Times New Roman" w:cs="Times New Roman"/>
        </w:rPr>
        <w:t xml:space="preserve"> ACEs was modeled as a correlate of i</w:t>
      </w:r>
      <w:r w:rsidRPr="005D5DC8">
        <w:rPr>
          <w:rFonts w:ascii="Times New Roman" w:hAnsi="Times New Roman" w:cs="Times New Roman"/>
        </w:rPr>
        <w:t>ntervention</w:t>
      </w:r>
      <w:r>
        <w:rPr>
          <w:rFonts w:ascii="Times New Roman" w:hAnsi="Times New Roman" w:cs="Times New Roman"/>
        </w:rPr>
        <w:t xml:space="preserve"> condition </w:t>
      </w:r>
      <w:r w:rsidR="001659AB">
        <w:rPr>
          <w:rFonts w:ascii="Times New Roman" w:hAnsi="Times New Roman" w:cs="Times New Roman"/>
        </w:rPr>
        <w:t>(</w:t>
      </w:r>
      <w:r w:rsidR="00524E95" w:rsidRPr="00524E95">
        <w:rPr>
          <w:rFonts w:ascii="Times New Roman" w:hAnsi="Times New Roman" w:cs="Times New Roman"/>
          <w:i/>
          <w:iCs/>
        </w:rPr>
        <w:t>r</w:t>
      </w:r>
      <w:r w:rsidR="00524E95">
        <w:rPr>
          <w:rFonts w:ascii="Times New Roman" w:hAnsi="Times New Roman" w:cs="Times New Roman"/>
        </w:rPr>
        <w:t xml:space="preserve"> = </w:t>
      </w:r>
      <w:r w:rsidR="00740A0D">
        <w:rPr>
          <w:rFonts w:ascii="Times New Roman" w:hAnsi="Times New Roman" w:cs="Times New Roman"/>
        </w:rPr>
        <w:t>.02,</w:t>
      </w:r>
      <w:r w:rsidR="00524E95">
        <w:rPr>
          <w:rFonts w:ascii="Times New Roman" w:hAnsi="Times New Roman" w:cs="Times New Roman"/>
          <w:i/>
          <w:iCs/>
        </w:rPr>
        <w:t xml:space="preserve"> </w:t>
      </w:r>
      <w:r w:rsidR="001659AB" w:rsidRPr="00524E95">
        <w:rPr>
          <w:rFonts w:ascii="Times New Roman" w:hAnsi="Times New Roman" w:cs="Times New Roman"/>
          <w:i/>
          <w:iCs/>
        </w:rPr>
        <w:t>p</w:t>
      </w:r>
      <w:r w:rsidR="001659AB">
        <w:rPr>
          <w:rFonts w:ascii="Times New Roman" w:hAnsi="Times New Roman" w:cs="Times New Roman"/>
          <w:i/>
          <w:iCs/>
        </w:rPr>
        <w:t xml:space="preserve"> </w:t>
      </w:r>
      <w:r w:rsidR="001659AB">
        <w:rPr>
          <w:rFonts w:ascii="Times New Roman" w:hAnsi="Times New Roman" w:cs="Times New Roman"/>
        </w:rPr>
        <w:t>= .91)</w:t>
      </w:r>
      <w:r w:rsidR="005513C7">
        <w:rPr>
          <w:rFonts w:ascii="Times New Roman" w:hAnsi="Times New Roman" w:cs="Times New Roman"/>
        </w:rPr>
        <w:t>. TL = Telomere length, ACEs = Adverse childhood experiences.</w:t>
      </w:r>
      <w:r w:rsidR="00D8338D" w:rsidRPr="00616A34">
        <w:rPr>
          <w:rFonts w:ascii="Times New Roman" w:hAnsi="Times New Roman" w:cs="Times New Roman"/>
          <w:vertAlign w:val="superscript"/>
        </w:rPr>
        <w:br w:type="page"/>
      </w:r>
    </w:p>
    <w:p w14:paraId="34DEB1B4" w14:textId="56949B4F" w:rsidR="00B35C03" w:rsidRPr="00D8338D" w:rsidRDefault="00B35C03" w:rsidP="00B35C0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Intervention Condition Predicting Child</w:t>
      </w:r>
      <w:r w:rsidRPr="00D8338D">
        <w:rPr>
          <w:rFonts w:ascii="Times New Roman" w:hAnsi="Times New Roman" w:cs="Times New Roman"/>
        </w:rPr>
        <w:t xml:space="preserve"> TL</w:t>
      </w:r>
      <w:r>
        <w:rPr>
          <w:rFonts w:ascii="Times New Roman" w:hAnsi="Times New Roman" w:cs="Times New Roman"/>
        </w:rPr>
        <w:t xml:space="preserve"> via Parenting, Interparental Conflict, and Alcohol Use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08"/>
        <w:gridCol w:w="630"/>
        <w:gridCol w:w="990"/>
        <w:gridCol w:w="630"/>
        <w:gridCol w:w="1080"/>
        <w:gridCol w:w="540"/>
      </w:tblGrid>
      <w:tr w:rsidR="00D70AF8" w:rsidRPr="00D8338D" w14:paraId="2A9A91D6" w14:textId="77777777" w:rsidTr="00226D60">
        <w:trPr>
          <w:trHeight w:val="29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C9A094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22073C" w14:textId="77777777" w:rsidR="00D70AF8" w:rsidRPr="00D8338D" w:rsidRDefault="00D70AF8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C6EDA" w14:textId="77777777" w:rsidR="00D70AF8" w:rsidRPr="00D8338D" w:rsidRDefault="00D70AF8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Interparental Conflict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2C208" w14:textId="575D4CC0" w:rsidR="00D70AF8" w:rsidRPr="00D8338D" w:rsidRDefault="00D70AF8" w:rsidP="00226D6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D70AF8" w:rsidRPr="00D8338D" w14:paraId="515DA19D" w14:textId="77777777" w:rsidTr="00511B46">
        <w:trPr>
          <w:trHeight w:val="29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98BEC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D993A8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50027357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90FAC3F" w14:textId="77777777" w:rsidR="00D70AF8" w:rsidRPr="003A4462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4FA5FC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3F9F77C2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C224B1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4A8CE9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  <w:p w14:paraId="310CB145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EF969D3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D70AF8" w:rsidRPr="00D8338D" w14:paraId="5CDA9FEA" w14:textId="77777777" w:rsidTr="00511B46">
        <w:trPr>
          <w:trHeight w:val="290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noWrap/>
          </w:tcPr>
          <w:p w14:paraId="100DD556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noWrap/>
          </w:tcPr>
          <w:p w14:paraId="7DBDFAC9" w14:textId="16C1C10B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91CB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(.</w:t>
            </w:r>
            <w:r w:rsidR="00891CB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C4AFA36" w14:textId="27F3DB03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E5A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36DD9EF" w14:textId="53F81207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73EC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(.1</w:t>
            </w:r>
            <w:r w:rsidR="00973E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84E8A75" w14:textId="4477D851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E5A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7DA71E" w14:textId="3413E5BC" w:rsidR="00D70AF8" w:rsidRPr="000E3D40" w:rsidRDefault="00973ECD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70A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70AF8">
              <w:rPr>
                <w:rFonts w:ascii="Times New Roman" w:hAnsi="Times New Roman" w:cs="Times New Roman"/>
              </w:rPr>
              <w:t>8 (.1</w:t>
            </w:r>
            <w:r w:rsidR="00F9016D">
              <w:rPr>
                <w:rFonts w:ascii="Times New Roman" w:hAnsi="Times New Roman" w:cs="Times New Roman"/>
              </w:rPr>
              <w:t>5</w:t>
            </w:r>
            <w:r w:rsidR="00D70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281139F" w14:textId="603D8F79" w:rsidR="00D70AF8" w:rsidRPr="006A4551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6A4551">
              <w:rPr>
                <w:rFonts w:ascii="Times New Roman" w:hAnsi="Times New Roman" w:cs="Times New Roman"/>
              </w:rPr>
              <w:t>.</w:t>
            </w:r>
            <w:r w:rsidR="008D544C">
              <w:rPr>
                <w:rFonts w:ascii="Times New Roman" w:hAnsi="Times New Roman" w:cs="Times New Roman"/>
              </w:rPr>
              <w:t>25</w:t>
            </w:r>
          </w:p>
        </w:tc>
      </w:tr>
      <w:tr w:rsidR="00D70AF8" w:rsidRPr="00D8338D" w14:paraId="140FEEC6" w14:textId="77777777" w:rsidTr="00511B46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4A35B63D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Interparental Conflict</w:t>
            </w:r>
          </w:p>
        </w:tc>
        <w:tc>
          <w:tcPr>
            <w:tcW w:w="1008" w:type="dxa"/>
            <w:noWrap/>
          </w:tcPr>
          <w:p w14:paraId="099D2106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6C089501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20493F8D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3517C530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05590EAC" w14:textId="33A209D7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73EC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(.1</w:t>
            </w:r>
            <w:r w:rsidR="00A011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14:paraId="44949B20" w14:textId="57E4BEA2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D544C">
              <w:rPr>
                <w:rFonts w:ascii="Times New Roman" w:hAnsi="Times New Roman" w:cs="Times New Roman"/>
              </w:rPr>
              <w:t>59</w:t>
            </w:r>
          </w:p>
        </w:tc>
      </w:tr>
      <w:tr w:rsidR="00D70AF8" w:rsidRPr="00D8338D" w14:paraId="7CE579CC" w14:textId="77777777" w:rsidTr="00511B46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56E3D354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Positive Parenting</w:t>
            </w:r>
          </w:p>
        </w:tc>
        <w:tc>
          <w:tcPr>
            <w:tcW w:w="1008" w:type="dxa"/>
            <w:noWrap/>
          </w:tcPr>
          <w:p w14:paraId="7D2F17BA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12AE2F16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3F5123DA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26D93944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CB5D846" w14:textId="7ED20BDF" w:rsidR="00D70AF8" w:rsidRPr="000E3D40" w:rsidRDefault="00F9016D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</w:t>
            </w:r>
            <w:r w:rsidR="00D70AF8">
              <w:rPr>
                <w:rFonts w:ascii="Times New Roman" w:hAnsi="Times New Roman" w:cs="Times New Roman"/>
              </w:rPr>
              <w:t xml:space="preserve"> (.</w:t>
            </w:r>
            <w:r>
              <w:rPr>
                <w:rFonts w:ascii="Times New Roman" w:hAnsi="Times New Roman" w:cs="Times New Roman"/>
              </w:rPr>
              <w:t>17</w:t>
            </w:r>
            <w:r w:rsidR="00D70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14:paraId="2736D065" w14:textId="43BAE4E9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D544C">
              <w:rPr>
                <w:rFonts w:ascii="Times New Roman" w:hAnsi="Times New Roman" w:cs="Times New Roman"/>
              </w:rPr>
              <w:t>09</w:t>
            </w:r>
          </w:p>
        </w:tc>
      </w:tr>
      <w:tr w:rsidR="00D70AF8" w:rsidRPr="00D8338D" w14:paraId="5BCA1B15" w14:textId="77777777" w:rsidTr="00511B46">
        <w:trPr>
          <w:trHeight w:val="290"/>
        </w:trPr>
        <w:tc>
          <w:tcPr>
            <w:tcW w:w="2880" w:type="dxa"/>
            <w:tcBorders>
              <w:top w:val="nil"/>
              <w:bottom w:val="nil"/>
            </w:tcBorders>
            <w:noWrap/>
          </w:tcPr>
          <w:p w14:paraId="0A7E6F6A" w14:textId="7777777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  <w:r w:rsidRPr="00616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8" w:type="dxa"/>
            <w:noWrap/>
          </w:tcPr>
          <w:p w14:paraId="2F84E2FE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1804E791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0F346F7C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14:paraId="69A5984C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18A7C80" w14:textId="68958E3E" w:rsidR="00D70AF8" w:rsidRPr="000E3D40" w:rsidRDefault="00F9016D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  <w:r w:rsidR="00D70AF8">
              <w:rPr>
                <w:rFonts w:ascii="Times New Roman" w:hAnsi="Times New Roman" w:cs="Times New Roman"/>
              </w:rPr>
              <w:t xml:space="preserve"> (.1</w:t>
            </w:r>
            <w:r>
              <w:rPr>
                <w:rFonts w:ascii="Times New Roman" w:hAnsi="Times New Roman" w:cs="Times New Roman"/>
              </w:rPr>
              <w:t>6</w:t>
            </w:r>
            <w:r w:rsidR="00D70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14:paraId="28D7043B" w14:textId="60EECC8C" w:rsidR="00D70AF8" w:rsidRPr="000E3D40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D544C">
              <w:rPr>
                <w:rFonts w:ascii="Times New Roman" w:hAnsi="Times New Roman" w:cs="Times New Roman"/>
              </w:rPr>
              <w:t>58</w:t>
            </w:r>
          </w:p>
        </w:tc>
      </w:tr>
      <w:tr w:rsidR="00D70AF8" w:rsidRPr="00D8338D" w14:paraId="07466AB7" w14:textId="77777777" w:rsidTr="00511B46">
        <w:trPr>
          <w:trHeight w:val="290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noWrap/>
          </w:tcPr>
          <w:p w14:paraId="737DD1B0" w14:textId="0D962A27" w:rsidR="00D70AF8" w:rsidRPr="00D8338D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</w:tcPr>
          <w:p w14:paraId="3CE23DB5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660A77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AC5C89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66BD6C" w14:textId="77777777" w:rsidR="00D70AF8" w:rsidRPr="00D8338D" w:rsidRDefault="00D70AF8" w:rsidP="00511B4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0173D9" w14:textId="525AB3C4" w:rsidR="00D70AF8" w:rsidRPr="000E3D40" w:rsidRDefault="00F9016D" w:rsidP="00511B4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  <w:r w:rsidR="00D70AF8">
              <w:rPr>
                <w:rFonts w:ascii="Times New Roman" w:hAnsi="Times New Roman" w:cs="Times New Roman"/>
              </w:rPr>
              <w:t xml:space="preserve"> (.1</w:t>
            </w:r>
            <w:r>
              <w:rPr>
                <w:rFonts w:ascii="Times New Roman" w:hAnsi="Times New Roman" w:cs="Times New Roman"/>
              </w:rPr>
              <w:t>4</w:t>
            </w:r>
            <w:r w:rsidR="00D70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C6375B" w14:textId="657C8140" w:rsidR="00D70AF8" w:rsidRPr="006A4551" w:rsidRDefault="00D70AF8" w:rsidP="00511B46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A4551">
              <w:rPr>
                <w:rFonts w:ascii="Times New Roman" w:hAnsi="Times New Roman" w:cs="Times New Roman"/>
                <w:b/>
                <w:bCs/>
              </w:rPr>
              <w:t>.</w:t>
            </w:r>
            <w:r w:rsidR="00DB23D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</w:tr>
    </w:tbl>
    <w:p w14:paraId="47BD8D32" w14:textId="4A35E543" w:rsidR="008A2439" w:rsidRDefault="00E24165" w:rsidP="00D8338D">
      <w:pPr>
        <w:spacing w:line="480" w:lineRule="auto"/>
        <w:rPr>
          <w:rFonts w:ascii="Times New Roman" w:hAnsi="Times New Roman" w:cs="Times New Roman"/>
        </w:rPr>
        <w:sectPr w:rsidR="008A2439" w:rsidSect="00AD04EF">
          <w:headerReference w:type="default" r:id="rId7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5D5DC8">
        <w:rPr>
          <w:rFonts w:ascii="Times New Roman" w:hAnsi="Times New Roman" w:cs="Times New Roman"/>
          <w:vertAlign w:val="superscript"/>
        </w:rPr>
        <w:t>1</w:t>
      </w:r>
      <w:r w:rsidR="005D5DC8">
        <w:rPr>
          <w:rFonts w:ascii="Times New Roman" w:hAnsi="Times New Roman" w:cs="Times New Roman"/>
        </w:rPr>
        <w:t>Child ACEs was modeled as a correlate of i</w:t>
      </w:r>
      <w:r w:rsidRPr="005D5DC8">
        <w:rPr>
          <w:rFonts w:ascii="Times New Roman" w:hAnsi="Times New Roman" w:cs="Times New Roman"/>
        </w:rPr>
        <w:t>ntervention</w:t>
      </w:r>
      <w:r>
        <w:rPr>
          <w:rFonts w:ascii="Times New Roman" w:hAnsi="Times New Roman" w:cs="Times New Roman"/>
        </w:rPr>
        <w:t xml:space="preserve"> condition (</w:t>
      </w:r>
      <w:r w:rsidRPr="00524E95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 = .</w:t>
      </w:r>
      <w:r w:rsidR="00DB23D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524E9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= .</w:t>
      </w:r>
      <w:r w:rsidR="00DB23D9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)</w:t>
      </w:r>
      <w:r w:rsidR="005513C7">
        <w:rPr>
          <w:rFonts w:ascii="Times New Roman" w:hAnsi="Times New Roman" w:cs="Times New Roman"/>
        </w:rPr>
        <w:t>. TL = Telomere length, ACEs = Adverse childhood experiences.</w:t>
      </w:r>
    </w:p>
    <w:p w14:paraId="229C7415" w14:textId="03309578" w:rsidR="008A2439" w:rsidRDefault="007F48BC" w:rsidP="00231DB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Saliva collection and </w:t>
      </w:r>
      <w:proofErr w:type="spellStart"/>
      <w:r>
        <w:rPr>
          <w:rFonts w:ascii="Times New Roman" w:hAnsi="Times New Roman" w:cs="Times New Roman"/>
          <w:b/>
        </w:rPr>
        <w:t>t</w:t>
      </w:r>
      <w:r w:rsidR="001622FF" w:rsidRPr="00D8338D">
        <w:rPr>
          <w:rFonts w:ascii="Times New Roman" w:hAnsi="Times New Roman" w:cs="Times New Roman"/>
          <w:b/>
        </w:rPr>
        <w:t>simane</w:t>
      </w:r>
      <w:proofErr w:type="spellEnd"/>
      <w:r w:rsidR="001622FF" w:rsidRPr="00D8338D">
        <w:rPr>
          <w:rFonts w:ascii="Times New Roman" w:hAnsi="Times New Roman" w:cs="Times New Roman"/>
          <w:b/>
        </w:rPr>
        <w:t xml:space="preserve"> telomere length laboratory methods and basic preliminary analysis</w:t>
      </w:r>
      <w:r w:rsidR="001622FF" w:rsidRPr="00D8338D">
        <w:rPr>
          <w:rFonts w:ascii="Times New Roman" w:hAnsi="Times New Roman" w:cs="Times New Roman"/>
        </w:rPr>
        <w:br/>
      </w:r>
    </w:p>
    <w:p w14:paraId="50E255FD" w14:textId="7B8E7146" w:rsidR="008C4D91" w:rsidRPr="00D8338D" w:rsidRDefault="009C10C3" w:rsidP="00231DB5">
      <w:pPr>
        <w:rPr>
          <w:rFonts w:ascii="Times New Roman" w:hAnsi="Times New Roman" w:cs="Times New Roman"/>
          <w:b/>
        </w:rPr>
      </w:pPr>
      <w:r w:rsidRPr="00D8338D">
        <w:rPr>
          <w:rFonts w:ascii="Times New Roman" w:hAnsi="Times New Roman" w:cs="Times New Roman"/>
          <w:u w:val="single"/>
        </w:rPr>
        <w:t>Methods</w:t>
      </w:r>
    </w:p>
    <w:p w14:paraId="0A0816AD" w14:textId="40141328" w:rsidR="008C4D91" w:rsidRPr="00D8338D" w:rsidRDefault="005B4DB5" w:rsidP="004D7A24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Oragene</w:t>
      </w:r>
      <w:proofErr w:type="spellEnd"/>
      <w:r>
        <w:rPr>
          <w:rFonts w:ascii="Times New Roman" w:hAnsi="Times New Roman" w:cs="Times New Roman"/>
        </w:rPr>
        <w:t xml:space="preserve"> </w:t>
      </w:r>
      <w:r w:rsidR="00AE6062">
        <w:rPr>
          <w:rFonts w:ascii="Times New Roman" w:hAnsi="Times New Roman" w:cs="Times New Roman"/>
        </w:rPr>
        <w:t>OGR-</w:t>
      </w:r>
      <w:r>
        <w:rPr>
          <w:rFonts w:ascii="Times New Roman" w:hAnsi="Times New Roman" w:cs="Times New Roman"/>
        </w:rPr>
        <w:t>500</w:t>
      </w:r>
      <w:r w:rsidR="00AE6062">
        <w:rPr>
          <w:rFonts w:ascii="Times New Roman" w:hAnsi="Times New Roman" w:cs="Times New Roman"/>
        </w:rPr>
        <w:t xml:space="preserve"> saliva collection kits were mailed to families</w:t>
      </w:r>
      <w:r w:rsidR="00CD15C6">
        <w:rPr>
          <w:rFonts w:ascii="Times New Roman" w:hAnsi="Times New Roman" w:cs="Times New Roman"/>
        </w:rPr>
        <w:t xml:space="preserve"> for saliva collection</w:t>
      </w:r>
      <w:r w:rsidR="004C3818">
        <w:rPr>
          <w:rFonts w:ascii="Times New Roman" w:hAnsi="Times New Roman" w:cs="Times New Roman"/>
        </w:rPr>
        <w:t xml:space="preserve">. Participants were provided with written </w:t>
      </w:r>
      <w:r w:rsidR="000A10FD">
        <w:rPr>
          <w:rFonts w:ascii="Times New Roman" w:hAnsi="Times New Roman" w:cs="Times New Roman"/>
        </w:rPr>
        <w:t xml:space="preserve">and video </w:t>
      </w:r>
      <w:r w:rsidR="004C3818">
        <w:rPr>
          <w:rFonts w:ascii="Times New Roman" w:hAnsi="Times New Roman" w:cs="Times New Roman"/>
        </w:rPr>
        <w:t xml:space="preserve">instructions </w:t>
      </w:r>
      <w:r w:rsidR="000D5224">
        <w:rPr>
          <w:rFonts w:ascii="Times New Roman" w:hAnsi="Times New Roman" w:cs="Times New Roman"/>
        </w:rPr>
        <w:t>for providing</w:t>
      </w:r>
      <w:r w:rsidR="00D93A85">
        <w:rPr>
          <w:rFonts w:ascii="Times New Roman" w:hAnsi="Times New Roman" w:cs="Times New Roman"/>
        </w:rPr>
        <w:t xml:space="preserve"> the saliva samples</w:t>
      </w:r>
      <w:r w:rsidR="009846B4">
        <w:rPr>
          <w:rFonts w:ascii="Times New Roman" w:hAnsi="Times New Roman" w:cs="Times New Roman"/>
        </w:rPr>
        <w:t xml:space="preserve"> </w:t>
      </w:r>
      <w:r w:rsidR="008C515D">
        <w:rPr>
          <w:rFonts w:ascii="Times New Roman" w:hAnsi="Times New Roman" w:cs="Times New Roman"/>
        </w:rPr>
        <w:t xml:space="preserve">by spitting into the collection kits. Participants were also provided </w:t>
      </w:r>
      <w:r w:rsidR="00A33E17">
        <w:rPr>
          <w:rFonts w:ascii="Times New Roman" w:hAnsi="Times New Roman" w:cs="Times New Roman"/>
        </w:rPr>
        <w:t xml:space="preserve">a return envelope and biosafe bags for returning the </w:t>
      </w:r>
      <w:r w:rsidR="005D0F83">
        <w:rPr>
          <w:rFonts w:ascii="Times New Roman" w:hAnsi="Times New Roman" w:cs="Times New Roman"/>
        </w:rPr>
        <w:t>collection kits</w:t>
      </w:r>
      <w:r w:rsidR="00D93A85">
        <w:rPr>
          <w:rFonts w:ascii="Times New Roman" w:hAnsi="Times New Roman" w:cs="Times New Roman"/>
        </w:rPr>
        <w:t>. After collection was complete the sealed kits were mailed to the PI at (</w:t>
      </w:r>
      <w:r w:rsidR="00D93A85">
        <w:rPr>
          <w:rFonts w:ascii="Times New Roman" w:hAnsi="Times New Roman" w:cs="Times New Roman"/>
          <w:i/>
          <w:iCs/>
        </w:rPr>
        <w:t>University name masked for review</w:t>
      </w:r>
      <w:r w:rsidR="00D93A85">
        <w:rPr>
          <w:rFonts w:ascii="Times New Roman" w:hAnsi="Times New Roman" w:cs="Times New Roman"/>
        </w:rPr>
        <w:t>)</w:t>
      </w:r>
      <w:r w:rsidR="00D341CB">
        <w:rPr>
          <w:rFonts w:ascii="Times New Roman" w:hAnsi="Times New Roman" w:cs="Times New Roman"/>
        </w:rPr>
        <w:t xml:space="preserve"> upon which they were stored at room temperature</w:t>
      </w:r>
      <w:r w:rsidR="00E97862">
        <w:rPr>
          <w:rFonts w:ascii="Times New Roman" w:hAnsi="Times New Roman" w:cs="Times New Roman"/>
        </w:rPr>
        <w:t xml:space="preserve"> for approximately </w:t>
      </w:r>
      <w:r w:rsidR="00390670">
        <w:rPr>
          <w:rFonts w:ascii="Times New Roman" w:hAnsi="Times New Roman" w:cs="Times New Roman"/>
        </w:rPr>
        <w:t>6 months</w:t>
      </w:r>
      <w:r w:rsidR="00D341CB">
        <w:rPr>
          <w:rFonts w:ascii="Times New Roman" w:hAnsi="Times New Roman" w:cs="Times New Roman"/>
        </w:rPr>
        <w:t xml:space="preserve">. </w:t>
      </w:r>
      <w:r w:rsidR="008F2BBC" w:rsidRPr="00D8338D">
        <w:rPr>
          <w:rFonts w:ascii="Times New Roman" w:hAnsi="Times New Roman" w:cs="Times New Roman"/>
        </w:rPr>
        <w:t>Saliva</w:t>
      </w:r>
      <w:r w:rsidR="008C4D91" w:rsidRPr="00D8338D">
        <w:rPr>
          <w:rFonts w:ascii="Times New Roman" w:hAnsi="Times New Roman" w:cs="Times New Roman"/>
        </w:rPr>
        <w:t xml:space="preserve"> samples were shipped </w:t>
      </w:r>
      <w:r w:rsidR="008F2BBC" w:rsidRPr="00D8338D">
        <w:rPr>
          <w:rFonts w:ascii="Times New Roman" w:hAnsi="Times New Roman" w:cs="Times New Roman"/>
        </w:rPr>
        <w:t>from</w:t>
      </w:r>
      <w:r w:rsidR="008C4D91" w:rsidRPr="00D8338D">
        <w:rPr>
          <w:rFonts w:ascii="Times New Roman" w:hAnsi="Times New Roman" w:cs="Times New Roman"/>
        </w:rPr>
        <w:t xml:space="preserve"> </w:t>
      </w:r>
      <w:r w:rsidR="000C7662" w:rsidRPr="00D8338D">
        <w:rPr>
          <w:rFonts w:ascii="Times New Roman" w:hAnsi="Times New Roman" w:cs="Times New Roman"/>
        </w:rPr>
        <w:t>(</w:t>
      </w:r>
      <w:r w:rsidR="000C7662" w:rsidRPr="00D8338D">
        <w:rPr>
          <w:rFonts w:ascii="Times New Roman" w:hAnsi="Times New Roman" w:cs="Times New Roman"/>
          <w:i/>
          <w:iCs/>
        </w:rPr>
        <w:t xml:space="preserve">University name </w:t>
      </w:r>
      <w:r w:rsidR="00D13D64" w:rsidRPr="00D8338D">
        <w:rPr>
          <w:rFonts w:ascii="Times New Roman" w:hAnsi="Times New Roman" w:cs="Times New Roman"/>
          <w:i/>
          <w:iCs/>
        </w:rPr>
        <w:t>masked</w:t>
      </w:r>
      <w:r w:rsidR="000C7662" w:rsidRPr="00D8338D">
        <w:rPr>
          <w:rFonts w:ascii="Times New Roman" w:hAnsi="Times New Roman" w:cs="Times New Roman"/>
          <w:i/>
          <w:iCs/>
        </w:rPr>
        <w:t xml:space="preserve"> for review</w:t>
      </w:r>
      <w:r w:rsidR="00D13D64" w:rsidRPr="00D8338D">
        <w:rPr>
          <w:rFonts w:ascii="Times New Roman" w:hAnsi="Times New Roman" w:cs="Times New Roman"/>
        </w:rPr>
        <w:t>)</w:t>
      </w:r>
      <w:r w:rsidR="000C7662" w:rsidRPr="00D8338D">
        <w:rPr>
          <w:rFonts w:ascii="Times New Roman" w:hAnsi="Times New Roman" w:cs="Times New Roman"/>
        </w:rPr>
        <w:t xml:space="preserve"> </w:t>
      </w:r>
      <w:r w:rsidR="008C4D91" w:rsidRPr="00D8338D">
        <w:rPr>
          <w:rFonts w:ascii="Times New Roman" w:hAnsi="Times New Roman" w:cs="Times New Roman"/>
        </w:rPr>
        <w:t xml:space="preserve">in </w:t>
      </w:r>
      <w:r w:rsidR="008F2BBC" w:rsidRPr="00D8338D">
        <w:rPr>
          <w:rFonts w:ascii="Times New Roman" w:hAnsi="Times New Roman" w:cs="Times New Roman"/>
        </w:rPr>
        <w:t>four</w:t>
      </w:r>
      <w:r w:rsidR="008C4D91" w:rsidRPr="00D8338D">
        <w:rPr>
          <w:rFonts w:ascii="Times New Roman" w:hAnsi="Times New Roman" w:cs="Times New Roman"/>
        </w:rPr>
        <w:t xml:space="preserve"> </w:t>
      </w:r>
      <w:r w:rsidR="00D0117B" w:rsidRPr="00D8338D">
        <w:rPr>
          <w:rFonts w:ascii="Times New Roman" w:hAnsi="Times New Roman" w:cs="Times New Roman"/>
        </w:rPr>
        <w:t>cardboard storage</w:t>
      </w:r>
      <w:r w:rsidR="008F2BBC" w:rsidRPr="00D8338D">
        <w:rPr>
          <w:rFonts w:ascii="Times New Roman" w:hAnsi="Times New Roman" w:cs="Times New Roman"/>
        </w:rPr>
        <w:t xml:space="preserve"> boxes</w:t>
      </w:r>
      <w:r w:rsidR="008C4D91" w:rsidRPr="00D8338D">
        <w:rPr>
          <w:rFonts w:ascii="Times New Roman" w:hAnsi="Times New Roman" w:cs="Times New Roman"/>
        </w:rPr>
        <w:t xml:space="preserve">. Upon arrival at the </w:t>
      </w:r>
      <w:r w:rsidR="00D13D64" w:rsidRPr="00D8338D">
        <w:rPr>
          <w:rFonts w:ascii="Times New Roman" w:hAnsi="Times New Roman" w:cs="Times New Roman"/>
        </w:rPr>
        <w:t>(</w:t>
      </w:r>
      <w:r w:rsidR="00D13D64" w:rsidRPr="00D8338D">
        <w:rPr>
          <w:rFonts w:ascii="Times New Roman" w:hAnsi="Times New Roman" w:cs="Times New Roman"/>
          <w:i/>
          <w:iCs/>
        </w:rPr>
        <w:t>Lab and university name masked for review</w:t>
      </w:r>
      <w:r w:rsidR="008C4D91" w:rsidRPr="00D8338D">
        <w:rPr>
          <w:rFonts w:ascii="Times New Roman" w:hAnsi="Times New Roman" w:cs="Times New Roman"/>
        </w:rPr>
        <w:t xml:space="preserve">), </w:t>
      </w:r>
      <w:r w:rsidR="00D0117B" w:rsidRPr="00D8338D">
        <w:rPr>
          <w:rFonts w:ascii="Times New Roman" w:hAnsi="Times New Roman" w:cs="Times New Roman"/>
        </w:rPr>
        <w:t>storage boxes</w:t>
      </w:r>
      <w:r w:rsidR="008C4D91" w:rsidRPr="00D8338D">
        <w:rPr>
          <w:rFonts w:ascii="Times New Roman" w:hAnsi="Times New Roman" w:cs="Times New Roman"/>
        </w:rPr>
        <w:t xml:space="preserve"> were immediately transferred to </w:t>
      </w:r>
      <w:r w:rsidR="00E9197D">
        <w:rPr>
          <w:rFonts w:ascii="Times New Roman" w:hAnsi="Times New Roman" w:cs="Times New Roman"/>
        </w:rPr>
        <w:t>a</w:t>
      </w:r>
      <w:r w:rsidR="00E9197D" w:rsidRPr="00D8338D">
        <w:rPr>
          <w:rFonts w:ascii="Times New Roman" w:hAnsi="Times New Roman" w:cs="Times New Roman"/>
        </w:rPr>
        <w:t xml:space="preserve"> </w:t>
      </w:r>
      <w:r w:rsidR="008F2BBC" w:rsidRPr="00D8338D">
        <w:rPr>
          <w:rFonts w:ascii="Times New Roman" w:hAnsi="Times New Roman" w:cs="Times New Roman"/>
        </w:rPr>
        <w:t>secured BSL-2 room</w:t>
      </w:r>
      <w:r w:rsidR="008C4D91" w:rsidRPr="00D8338D">
        <w:rPr>
          <w:rFonts w:ascii="Times New Roman" w:hAnsi="Times New Roman" w:cs="Times New Roman"/>
        </w:rPr>
        <w:t xml:space="preserve"> for storage</w:t>
      </w:r>
      <w:r w:rsidR="007C1580" w:rsidRPr="00D8338D">
        <w:rPr>
          <w:rFonts w:ascii="Times New Roman" w:hAnsi="Times New Roman" w:cs="Times New Roman"/>
        </w:rPr>
        <w:t xml:space="preserve"> until </w:t>
      </w:r>
      <w:r w:rsidR="00D0117B" w:rsidRPr="00D8338D">
        <w:rPr>
          <w:rFonts w:ascii="Times New Roman" w:hAnsi="Times New Roman" w:cs="Times New Roman"/>
        </w:rPr>
        <w:t>extraction</w:t>
      </w:r>
      <w:r w:rsidR="008C4D91" w:rsidRPr="00D8338D">
        <w:rPr>
          <w:rFonts w:ascii="Times New Roman" w:hAnsi="Times New Roman" w:cs="Times New Roman"/>
        </w:rPr>
        <w:t>.</w:t>
      </w:r>
      <w:r w:rsidR="008F2BBC" w:rsidRPr="00D8338D">
        <w:rPr>
          <w:rFonts w:ascii="Times New Roman" w:hAnsi="Times New Roman" w:cs="Times New Roman"/>
        </w:rPr>
        <w:t xml:space="preserve"> DNA was extracted from whole saliva using DNA </w:t>
      </w:r>
      <w:proofErr w:type="spellStart"/>
      <w:r w:rsidR="008F2BBC" w:rsidRPr="00D8338D">
        <w:rPr>
          <w:rFonts w:ascii="Times New Roman" w:hAnsi="Times New Roman" w:cs="Times New Roman"/>
        </w:rPr>
        <w:t>Genotek’s</w:t>
      </w:r>
      <w:proofErr w:type="spellEnd"/>
      <w:r w:rsidR="008F2BBC" w:rsidRPr="00D8338D">
        <w:rPr>
          <w:rFonts w:ascii="Times New Roman" w:hAnsi="Times New Roman" w:cs="Times New Roman"/>
        </w:rPr>
        <w:t xml:space="preserve"> extraction protocol.</w:t>
      </w:r>
      <w:r w:rsidR="004D7A24" w:rsidRPr="00D8338D">
        <w:rPr>
          <w:rFonts w:ascii="Times New Roman" w:hAnsi="Times New Roman" w:cs="Times New Roman"/>
        </w:rPr>
        <w:t xml:space="preserve"> </w:t>
      </w:r>
      <w:r w:rsidR="00E9197D">
        <w:rPr>
          <w:rFonts w:ascii="Times New Roman" w:hAnsi="Times New Roman" w:cs="Times New Roman"/>
        </w:rPr>
        <w:t xml:space="preserve">For all samples, </w:t>
      </w:r>
      <w:r w:rsidR="004D7A24" w:rsidRPr="00D8338D">
        <w:rPr>
          <w:rFonts w:ascii="Times New Roman" w:hAnsi="Times New Roman" w:cs="Times New Roman"/>
        </w:rPr>
        <w:t xml:space="preserve">DNA </w:t>
      </w:r>
      <w:r w:rsidR="008F2BBC" w:rsidRPr="00D8338D">
        <w:rPr>
          <w:rFonts w:ascii="Times New Roman" w:hAnsi="Times New Roman" w:cs="Times New Roman"/>
        </w:rPr>
        <w:t xml:space="preserve">concentration and purity was measured by spectrophotometry using </w:t>
      </w:r>
      <w:proofErr w:type="spellStart"/>
      <w:r w:rsidR="008F2BBC" w:rsidRPr="00D8338D">
        <w:rPr>
          <w:rFonts w:ascii="Times New Roman" w:hAnsi="Times New Roman" w:cs="Times New Roman"/>
        </w:rPr>
        <w:t>BioTek's</w:t>
      </w:r>
      <w:proofErr w:type="spellEnd"/>
      <w:r w:rsidR="008F2BBC" w:rsidRPr="00D8338D">
        <w:rPr>
          <w:rFonts w:ascii="Times New Roman" w:hAnsi="Times New Roman" w:cs="Times New Roman"/>
        </w:rPr>
        <w:t xml:space="preserve"> Take3 plate and the Epoch microplate spectrophotometer (Winooski, VT, USA)</w:t>
      </w:r>
      <w:r w:rsidR="004D7A24" w:rsidRPr="00D8338D">
        <w:rPr>
          <w:rFonts w:ascii="Times New Roman" w:hAnsi="Times New Roman" w:cs="Times New Roman"/>
        </w:rPr>
        <w:t>. DNA was then diluted with PCR-grade water to the working concentration (8 ng</w:t>
      </w:r>
      <w:r w:rsidR="00E9197D" w:rsidRPr="00D8338D">
        <w:rPr>
          <w:rFonts w:ascii="Times New Roman" w:hAnsi="Times New Roman" w:cs="Times New Roman"/>
        </w:rPr>
        <w:t>/</w:t>
      </w:r>
      <w:r w:rsidR="00E9197D" w:rsidRPr="00932570">
        <w:rPr>
          <w:rFonts w:ascii="Symbol" w:hAnsi="Symbol" w:cs="Times New Roman"/>
        </w:rPr>
        <w:t>m</w:t>
      </w:r>
      <w:r w:rsidR="004D7A24" w:rsidRPr="00D8338D">
        <w:rPr>
          <w:rFonts w:ascii="Times New Roman" w:hAnsi="Times New Roman" w:cs="Times New Roman"/>
        </w:rPr>
        <w:t>l) required for the monochrome multiplex quantitative PCR (MMQPCR) telomere length (TL) assay. Diluted working stock DNAs were housed in 8-tube strips sealed with strip caps and were kept at 4°C until assayed. Stock extracts were then transferred to -20°C. Remaining whole saliva samples were kept at room temperature.</w:t>
      </w:r>
    </w:p>
    <w:p w14:paraId="7C7725E6" w14:textId="120DD2EB" w:rsidR="00762691" w:rsidRPr="00D8338D" w:rsidRDefault="00496772" w:rsidP="00783998">
      <w:pPr>
        <w:spacing w:line="480" w:lineRule="auto"/>
        <w:ind w:firstLine="720"/>
        <w:rPr>
          <w:rFonts w:ascii="Times New Roman" w:hAnsi="Times New Roman" w:cs="Times New Roman"/>
        </w:rPr>
      </w:pPr>
      <w:r w:rsidRPr="00D8338D">
        <w:rPr>
          <w:rFonts w:ascii="Times New Roman" w:hAnsi="Times New Roman" w:cs="Times New Roman"/>
        </w:rPr>
        <w:t xml:space="preserve">Relative </w:t>
      </w:r>
      <w:r w:rsidR="00762691" w:rsidRPr="00D8338D">
        <w:rPr>
          <w:rFonts w:ascii="Times New Roman" w:hAnsi="Times New Roman" w:cs="Times New Roman"/>
        </w:rPr>
        <w:t xml:space="preserve">TL was assayed using a modified version of Cawthon’s MMQPCR assay </w:t>
      </w:r>
      <w:r w:rsidR="00B34F2F" w:rsidRPr="00D8338D">
        <w:rPr>
          <w:rFonts w:ascii="Times New Roman" w:hAnsi="Times New Roman" w:cs="Times New Roman"/>
        </w:rPr>
        <w:t xml:space="preserve">on a </w:t>
      </w:r>
      <w:r w:rsidRPr="00D8338D">
        <w:rPr>
          <w:rFonts w:ascii="Times New Roman" w:hAnsi="Times New Roman" w:cs="Times New Roman"/>
        </w:rPr>
        <w:t xml:space="preserve">CFX 384 real-time PCR detection system </w:t>
      </w:r>
      <w:r w:rsidR="00762691" w:rsidRPr="00D8338D">
        <w:rPr>
          <w:rFonts w:ascii="Times New Roman" w:hAnsi="Times New Roman" w:cs="Times New Roman"/>
        </w:rPr>
        <w:t xml:space="preserve">(Bio Rad, </w:t>
      </w:r>
      <w:r w:rsidR="00B34F2F" w:rsidRPr="00D8338D">
        <w:rPr>
          <w:rFonts w:ascii="Times New Roman" w:hAnsi="Times New Roman" w:cs="Times New Roman"/>
        </w:rPr>
        <w:t>Hercules, CA</w:t>
      </w:r>
      <w:r w:rsidR="00762691" w:rsidRPr="00D8338D">
        <w:rPr>
          <w:rFonts w:ascii="Times New Roman" w:hAnsi="Times New Roman" w:cs="Times New Roman"/>
        </w:rPr>
        <w:t xml:space="preserve">). </w:t>
      </w:r>
      <w:r w:rsidR="001A4C5A" w:rsidRPr="00D8338D">
        <w:rPr>
          <w:rFonts w:ascii="Times New Roman" w:hAnsi="Times New Roman" w:cs="Times New Roman"/>
        </w:rPr>
        <w:t xml:space="preserve">Reagents included </w:t>
      </w:r>
      <w:proofErr w:type="spellStart"/>
      <w:r w:rsidR="001A4C5A" w:rsidRPr="00D8338D">
        <w:rPr>
          <w:rFonts w:ascii="Times New Roman" w:hAnsi="Times New Roman" w:cs="Times New Roman"/>
        </w:rPr>
        <w:t>PowerUp</w:t>
      </w:r>
      <w:proofErr w:type="spellEnd"/>
      <w:r w:rsidR="001A4C5A" w:rsidRPr="00D8338D">
        <w:rPr>
          <w:rFonts w:ascii="Times New Roman" w:hAnsi="Times New Roman" w:cs="Times New Roman"/>
        </w:rPr>
        <w:t xml:space="preserve"> SYBR Green m</w:t>
      </w:r>
      <w:r w:rsidR="00B93C7A" w:rsidRPr="00D8338D">
        <w:rPr>
          <w:rFonts w:ascii="Times New Roman" w:hAnsi="Times New Roman" w:cs="Times New Roman"/>
        </w:rPr>
        <w:t>aster mix</w:t>
      </w:r>
      <w:r w:rsidR="001A4C5A" w:rsidRPr="00D8338D">
        <w:rPr>
          <w:rFonts w:ascii="Times New Roman" w:hAnsi="Times New Roman" w:cs="Times New Roman"/>
        </w:rPr>
        <w:t xml:space="preserve"> (Applied Biosystems, Waltham, MA) and the telomere/albumin2 primer pairs published in </w:t>
      </w:r>
      <w:proofErr w:type="spellStart"/>
      <w:r w:rsidR="001A4C5A" w:rsidRPr="00D8338D">
        <w:rPr>
          <w:rFonts w:ascii="Times New Roman" w:hAnsi="Times New Roman" w:cs="Times New Roman"/>
        </w:rPr>
        <w:t>Tackney</w:t>
      </w:r>
      <w:proofErr w:type="spellEnd"/>
      <w:r w:rsidR="001A4C5A" w:rsidRPr="00D8338D">
        <w:rPr>
          <w:rFonts w:ascii="Times New Roman" w:hAnsi="Times New Roman" w:cs="Times New Roman"/>
        </w:rPr>
        <w:t xml:space="preserve"> et al., 2014. Master mix, </w:t>
      </w:r>
      <w:r w:rsidR="001A4C5A" w:rsidRPr="00D8338D">
        <w:rPr>
          <w:rFonts w:ascii="Times New Roman" w:hAnsi="Times New Roman" w:cs="Times New Roman"/>
        </w:rPr>
        <w:lastRenderedPageBreak/>
        <w:t>primer, and water</w:t>
      </w:r>
      <w:r w:rsidR="00B93C7A" w:rsidRPr="00D8338D">
        <w:rPr>
          <w:rFonts w:ascii="Times New Roman" w:hAnsi="Times New Roman" w:cs="Times New Roman"/>
        </w:rPr>
        <w:t xml:space="preserve"> </w:t>
      </w:r>
      <w:r w:rsidR="001A4C5A" w:rsidRPr="00D8338D">
        <w:rPr>
          <w:rFonts w:ascii="Times New Roman" w:hAnsi="Times New Roman" w:cs="Times New Roman"/>
        </w:rPr>
        <w:t>volumes/concentrations</w:t>
      </w:r>
      <w:r w:rsidR="00B93C7A" w:rsidRPr="00D8338D">
        <w:rPr>
          <w:rFonts w:ascii="Times New Roman" w:hAnsi="Times New Roman" w:cs="Times New Roman"/>
        </w:rPr>
        <w:t xml:space="preserve"> and PCR conditions are listed in Table 1.</w:t>
      </w:r>
      <w:r w:rsidR="004A744F" w:rsidRPr="00D8338D">
        <w:rPr>
          <w:rFonts w:ascii="Times New Roman" w:hAnsi="Times New Roman" w:cs="Times New Roman"/>
        </w:rPr>
        <w:t xml:space="preserve"> Upon completion of the TL assay, working stock DNA were stored at -20°C.</w:t>
      </w:r>
    </w:p>
    <w:tbl>
      <w:tblPr>
        <w:tblStyle w:val="PlainTable21"/>
        <w:tblW w:w="5348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1054"/>
        <w:gridCol w:w="765"/>
        <w:gridCol w:w="963"/>
        <w:gridCol w:w="730"/>
        <w:gridCol w:w="998"/>
        <w:gridCol w:w="366"/>
        <w:gridCol w:w="750"/>
        <w:gridCol w:w="741"/>
        <w:gridCol w:w="1399"/>
        <w:gridCol w:w="1475"/>
      </w:tblGrid>
      <w:tr w:rsidR="00B93C7A" w:rsidRPr="00D8338D" w14:paraId="3A5D5B09" w14:textId="77777777" w:rsidTr="00D61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noWrap/>
          </w:tcPr>
          <w:p w14:paraId="6B9B2813" w14:textId="601317C3" w:rsidR="00B93C7A" w:rsidRPr="00D8338D" w:rsidRDefault="00B93C7A" w:rsidP="0078399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1: Reagent concentrations, volumes utilized, and reaction conditions, for the MMQPCR r</w:t>
            </w:r>
            <w:r w:rsidR="00141AEE" w:rsidRPr="00D8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elative </w:t>
            </w:r>
            <w:r w:rsidRPr="00D8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 assay</w:t>
            </w:r>
          </w:p>
        </w:tc>
      </w:tr>
      <w:tr w:rsidR="002C2B71" w:rsidRPr="00D8338D" w14:paraId="0B47231B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2A7A451B" w14:textId="77777777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Storage</w:t>
            </w:r>
          </w:p>
        </w:tc>
        <w:tc>
          <w:tcPr>
            <w:tcW w:w="935" w:type="pct"/>
            <w:gridSpan w:val="2"/>
            <w:noWrap/>
            <w:hideMark/>
          </w:tcPr>
          <w:p w14:paraId="2FB9F8AC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35" w:type="pct"/>
            <w:gridSpan w:val="2"/>
            <w:noWrap/>
          </w:tcPr>
          <w:p w14:paraId="0C85AC7D" w14:textId="5D2FAE5C" w:rsidR="00B93C7A" w:rsidRPr="00D8338D" w:rsidRDefault="00FE7854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570">
              <w:rPr>
                <w:rFonts w:ascii="Symbol" w:hAnsi="Symbol" w:cs="Times New Roman"/>
                <w:b/>
              </w:rPr>
              <w:t></w:t>
            </w:r>
            <w:r w:rsidR="00DA1654"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B93C7A"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/well</w:t>
            </w:r>
          </w:p>
        </w:tc>
        <w:tc>
          <w:tcPr>
            <w:tcW w:w="1005" w:type="pct"/>
            <w:gridSpan w:val="3"/>
          </w:tcPr>
          <w:p w14:paraId="7F36EE41" w14:textId="111BB3C8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final </w:t>
            </w:r>
            <w:r w:rsidR="00AF3BC4"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</w:t>
            </w:r>
          </w:p>
        </w:tc>
        <w:tc>
          <w:tcPr>
            <w:tcW w:w="757" w:type="pct"/>
            <w:noWrap/>
            <w:hideMark/>
          </w:tcPr>
          <w:p w14:paraId="795F3250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798" w:type="pct"/>
            <w:noWrap/>
            <w:hideMark/>
          </w:tcPr>
          <w:p w14:paraId="541A2D42" w14:textId="6ECCAEC9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stock c</w:t>
            </w:r>
            <w:r w:rsidR="00AF3BC4"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onc</w:t>
            </w:r>
          </w:p>
        </w:tc>
      </w:tr>
      <w:tr w:rsidR="001A4C5A" w:rsidRPr="00D8338D" w14:paraId="163702C1" w14:textId="77777777" w:rsidTr="00231D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</w:tcPr>
          <w:p w14:paraId="2635CD89" w14:textId="48137C6E" w:rsidR="001A4C5A" w:rsidRPr="00D8338D" w:rsidRDefault="001A4C5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8338D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935" w:type="pct"/>
            <w:gridSpan w:val="2"/>
            <w:noWrap/>
          </w:tcPr>
          <w:p w14:paraId="791ABE6F" w14:textId="4D5546A0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PowerUp</w:t>
            </w:r>
            <w:proofErr w:type="spellEnd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SYBR Green </w:t>
            </w: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mastermix</w:t>
            </w:r>
            <w:proofErr w:type="spellEnd"/>
          </w:p>
        </w:tc>
        <w:tc>
          <w:tcPr>
            <w:tcW w:w="935" w:type="pct"/>
            <w:gridSpan w:val="2"/>
            <w:noWrap/>
            <w:vAlign w:val="bottom"/>
          </w:tcPr>
          <w:p w14:paraId="120894F9" w14:textId="1122EC56" w:rsidR="001A4C5A" w:rsidRPr="00D8338D" w:rsidRDefault="00192FD1" w:rsidP="00894D1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005" w:type="pct"/>
            <w:gridSpan w:val="3"/>
          </w:tcPr>
          <w:p w14:paraId="6E47D69E" w14:textId="77777777" w:rsidR="001A4C5A" w:rsidRPr="00D8338D" w:rsidRDefault="001A4C5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14:paraId="55015426" w14:textId="77777777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noWrap/>
          </w:tcPr>
          <w:p w14:paraId="2F060D3F" w14:textId="77777777" w:rsidR="001A4C5A" w:rsidRPr="00D8338D" w:rsidRDefault="001A4C5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71" w:rsidRPr="00D8338D" w14:paraId="44C280D7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44FADF4D" w14:textId="715F5995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7652F" w:rsidRPr="00D8338D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935" w:type="pct"/>
            <w:gridSpan w:val="2"/>
            <w:noWrap/>
            <w:hideMark/>
          </w:tcPr>
          <w:p w14:paraId="67556024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telc</w:t>
            </w:r>
            <w:proofErr w:type="spellEnd"/>
          </w:p>
        </w:tc>
        <w:tc>
          <w:tcPr>
            <w:tcW w:w="935" w:type="pct"/>
            <w:gridSpan w:val="2"/>
            <w:noWrap/>
            <w:vAlign w:val="bottom"/>
          </w:tcPr>
          <w:p w14:paraId="515636BE" w14:textId="656FCC88" w:rsidR="00B93C7A" w:rsidRPr="00D8338D" w:rsidRDefault="00B93C7A" w:rsidP="00894D1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  <w:r w:rsidR="00894D1C" w:rsidRPr="00D83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5" w:type="pct"/>
            <w:gridSpan w:val="3"/>
          </w:tcPr>
          <w:p w14:paraId="737F05EA" w14:textId="4A7F99CA" w:rsidR="00B93C7A" w:rsidRPr="00D8338D" w:rsidRDefault="00894D1C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noWrap/>
            <w:hideMark/>
          </w:tcPr>
          <w:p w14:paraId="6B12DB9D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798" w:type="pct"/>
            <w:noWrap/>
            <w:hideMark/>
          </w:tcPr>
          <w:p w14:paraId="4D800EBE" w14:textId="25946D42" w:rsidR="00B93C7A" w:rsidRPr="00D8338D" w:rsidRDefault="001A4C5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C2B71" w:rsidRPr="00D8338D" w14:paraId="29F7F94C" w14:textId="77777777" w:rsidTr="00231D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74D58E92" w14:textId="71FCAB5A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7652F" w:rsidRPr="00D8338D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935" w:type="pct"/>
            <w:gridSpan w:val="2"/>
            <w:noWrap/>
            <w:hideMark/>
          </w:tcPr>
          <w:p w14:paraId="3FCB6868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telg</w:t>
            </w:r>
            <w:proofErr w:type="spellEnd"/>
          </w:p>
        </w:tc>
        <w:tc>
          <w:tcPr>
            <w:tcW w:w="935" w:type="pct"/>
            <w:gridSpan w:val="2"/>
            <w:noWrap/>
            <w:vAlign w:val="bottom"/>
          </w:tcPr>
          <w:p w14:paraId="797130E0" w14:textId="0B278CD4" w:rsidR="00B93C7A" w:rsidRPr="00D8338D" w:rsidRDefault="00894D1C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05" w:type="pct"/>
            <w:gridSpan w:val="3"/>
          </w:tcPr>
          <w:p w14:paraId="066CEC14" w14:textId="697229EA" w:rsidR="00B93C7A" w:rsidRPr="00D8338D" w:rsidRDefault="00894D1C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noWrap/>
            <w:hideMark/>
          </w:tcPr>
          <w:p w14:paraId="1BA9618E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798" w:type="pct"/>
            <w:noWrap/>
            <w:hideMark/>
          </w:tcPr>
          <w:p w14:paraId="4C105775" w14:textId="38FE5E70" w:rsidR="00B93C7A" w:rsidRPr="00D8338D" w:rsidRDefault="001A4C5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C2B71" w:rsidRPr="00D8338D" w14:paraId="4127A3C7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2923B1A0" w14:textId="05469036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7652F" w:rsidRPr="00D8338D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935" w:type="pct"/>
            <w:gridSpan w:val="2"/>
            <w:noWrap/>
            <w:hideMark/>
          </w:tcPr>
          <w:p w14:paraId="596218DF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albu</w:t>
            </w:r>
            <w:proofErr w:type="spellEnd"/>
          </w:p>
        </w:tc>
        <w:tc>
          <w:tcPr>
            <w:tcW w:w="935" w:type="pct"/>
            <w:gridSpan w:val="2"/>
            <w:noWrap/>
            <w:vAlign w:val="bottom"/>
          </w:tcPr>
          <w:p w14:paraId="2361035F" w14:textId="13DC16E2" w:rsidR="00B93C7A" w:rsidRPr="00D8338D" w:rsidRDefault="00894D1C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05" w:type="pct"/>
            <w:gridSpan w:val="3"/>
          </w:tcPr>
          <w:p w14:paraId="5BCB1D9D" w14:textId="4312FFAD" w:rsidR="00B93C7A" w:rsidRPr="00D8338D" w:rsidRDefault="00894D1C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noWrap/>
            <w:hideMark/>
          </w:tcPr>
          <w:p w14:paraId="1A3C0287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798" w:type="pct"/>
            <w:noWrap/>
            <w:hideMark/>
          </w:tcPr>
          <w:p w14:paraId="0B39BD81" w14:textId="07BB5878" w:rsidR="00B93C7A" w:rsidRPr="00D8338D" w:rsidRDefault="001A4C5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C2B71" w:rsidRPr="00D8338D" w14:paraId="7A564F75" w14:textId="77777777" w:rsidTr="00231D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28C2DFB0" w14:textId="7F172C79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7652F" w:rsidRPr="00D8338D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935" w:type="pct"/>
            <w:gridSpan w:val="2"/>
            <w:noWrap/>
            <w:hideMark/>
          </w:tcPr>
          <w:p w14:paraId="570C26F9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albd</w:t>
            </w:r>
            <w:proofErr w:type="spellEnd"/>
          </w:p>
        </w:tc>
        <w:tc>
          <w:tcPr>
            <w:tcW w:w="935" w:type="pct"/>
            <w:gridSpan w:val="2"/>
            <w:noWrap/>
            <w:vAlign w:val="bottom"/>
          </w:tcPr>
          <w:p w14:paraId="083FF59A" w14:textId="49B75EAB" w:rsidR="00B93C7A" w:rsidRPr="00D8338D" w:rsidRDefault="00894D1C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05" w:type="pct"/>
            <w:gridSpan w:val="3"/>
          </w:tcPr>
          <w:p w14:paraId="18BDD1F1" w14:textId="29CBA240" w:rsidR="00B93C7A" w:rsidRPr="00D8338D" w:rsidRDefault="00894D1C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noWrap/>
            <w:hideMark/>
          </w:tcPr>
          <w:p w14:paraId="452BB87B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798" w:type="pct"/>
            <w:noWrap/>
            <w:hideMark/>
          </w:tcPr>
          <w:p w14:paraId="39512DC9" w14:textId="0DD7885C" w:rsidR="00B93C7A" w:rsidRPr="00D8338D" w:rsidRDefault="001A4C5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93C7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C2B71" w:rsidRPr="00D8338D" w14:paraId="7F15A478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34DB5C5E" w14:textId="1F1FA1F3" w:rsidR="00B93C7A" w:rsidRPr="00D8338D" w:rsidRDefault="00B93C7A" w:rsidP="001A4C5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4C5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  <w:tc>
          <w:tcPr>
            <w:tcW w:w="935" w:type="pct"/>
            <w:gridSpan w:val="2"/>
            <w:noWrap/>
            <w:hideMark/>
          </w:tcPr>
          <w:p w14:paraId="5E735A30" w14:textId="1FB5DE58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A4C5A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H2O</w:t>
            </w:r>
          </w:p>
        </w:tc>
        <w:tc>
          <w:tcPr>
            <w:tcW w:w="935" w:type="pct"/>
            <w:gridSpan w:val="2"/>
            <w:noWrap/>
            <w:vAlign w:val="bottom"/>
            <w:hideMark/>
          </w:tcPr>
          <w:p w14:paraId="0A57CDB0" w14:textId="24672D4B" w:rsidR="00B93C7A" w:rsidRPr="00D8338D" w:rsidRDefault="00894D1C" w:rsidP="00894D1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05" w:type="pct"/>
            <w:gridSpan w:val="3"/>
          </w:tcPr>
          <w:p w14:paraId="657AA224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noWrap/>
            <w:hideMark/>
          </w:tcPr>
          <w:p w14:paraId="2CAB2AAD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3D910265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4C5A" w:rsidRPr="00D8338D" w14:paraId="4958DB60" w14:textId="77777777" w:rsidTr="00231DB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</w:tcPr>
          <w:p w14:paraId="7DCE19A9" w14:textId="77777777" w:rsidR="001A4C5A" w:rsidRPr="00D8338D" w:rsidRDefault="001A4C5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noWrap/>
          </w:tcPr>
          <w:p w14:paraId="66BB611A" w14:textId="77777777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noWrap/>
            <w:vAlign w:val="bottom"/>
          </w:tcPr>
          <w:p w14:paraId="3D891443" w14:textId="77777777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gridSpan w:val="3"/>
          </w:tcPr>
          <w:p w14:paraId="4EDB24CE" w14:textId="77777777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14:paraId="481FE434" w14:textId="77777777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noWrap/>
          </w:tcPr>
          <w:p w14:paraId="0A8271EA" w14:textId="77777777" w:rsidR="001A4C5A" w:rsidRPr="00D8338D" w:rsidRDefault="001A4C5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71" w:rsidRPr="00D8338D" w14:paraId="194C9DE1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  <w:hideMark/>
          </w:tcPr>
          <w:p w14:paraId="7C53903E" w14:textId="77777777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pct"/>
            <w:gridSpan w:val="2"/>
            <w:noWrap/>
            <w:hideMark/>
          </w:tcPr>
          <w:p w14:paraId="2CD19615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DNA</w:t>
            </w:r>
          </w:p>
        </w:tc>
        <w:tc>
          <w:tcPr>
            <w:tcW w:w="1940" w:type="pct"/>
            <w:gridSpan w:val="5"/>
            <w:noWrap/>
            <w:hideMark/>
          </w:tcPr>
          <w:p w14:paraId="7F776B55" w14:textId="7A3DD415" w:rsidR="00B93C7A" w:rsidRPr="00D8338D" w:rsidRDefault="00894D1C" w:rsidP="00682DA0">
            <w:pPr>
              <w:tabs>
                <w:tab w:val="left" w:pos="797"/>
                <w:tab w:val="right" w:pos="3459"/>
              </w:tabs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1.00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82DA0"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757" w:type="pct"/>
            <w:noWrap/>
            <w:hideMark/>
          </w:tcPr>
          <w:p w14:paraId="235D9591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ng/</w:t>
            </w:r>
            <w:proofErr w:type="spellStart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798" w:type="pct"/>
            <w:noWrap/>
            <w:hideMark/>
          </w:tcPr>
          <w:p w14:paraId="583F8E8D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17C8" w:rsidRPr="00D8338D" w14:paraId="08F791B1" w14:textId="77777777" w:rsidTr="004644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gridSpan w:val="3"/>
            <w:noWrap/>
          </w:tcPr>
          <w:p w14:paraId="2B516E5F" w14:textId="77777777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pct"/>
            <w:gridSpan w:val="5"/>
            <w:noWrap/>
          </w:tcPr>
          <w:p w14:paraId="6E03FDBD" w14:textId="77777777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14:paraId="2A2A2396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noWrap/>
          </w:tcPr>
          <w:p w14:paraId="2DA408EF" w14:textId="77777777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7C8" w:rsidRPr="00D8338D" w14:paraId="269E2E9B" w14:textId="77777777" w:rsidTr="0046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gridSpan w:val="3"/>
            <w:noWrap/>
          </w:tcPr>
          <w:p w14:paraId="1C9CF71D" w14:textId="77777777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REACTION VOLUME (</w:t>
            </w:r>
            <w:proofErr w:type="spellStart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μl</w:t>
            </w:r>
            <w:proofErr w:type="spellEnd"/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pct"/>
            <w:gridSpan w:val="5"/>
            <w:noWrap/>
          </w:tcPr>
          <w:p w14:paraId="4CC0D5C5" w14:textId="1C3BB02E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pct"/>
            <w:noWrap/>
          </w:tcPr>
          <w:p w14:paraId="1CD5D649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μl</w:t>
            </w:r>
            <w:proofErr w:type="spellEnd"/>
          </w:p>
        </w:tc>
        <w:tc>
          <w:tcPr>
            <w:tcW w:w="798" w:type="pct"/>
            <w:noWrap/>
          </w:tcPr>
          <w:p w14:paraId="528A81B0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7C8" w:rsidRPr="00D8338D" w14:paraId="27BA4B7C" w14:textId="77777777" w:rsidTr="004644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gridSpan w:val="3"/>
            <w:noWrap/>
          </w:tcPr>
          <w:p w14:paraId="1D6EB8D7" w14:textId="77777777" w:rsidR="00B93C7A" w:rsidRPr="00D8338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pct"/>
            <w:gridSpan w:val="5"/>
            <w:noWrap/>
          </w:tcPr>
          <w:p w14:paraId="3BB5E35A" w14:textId="77777777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14:paraId="4BDFC5F7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noWrap/>
          </w:tcPr>
          <w:p w14:paraId="62BA7F80" w14:textId="77777777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C7A" w:rsidRPr="00D8338D" w14:paraId="50AA9B06" w14:textId="77777777" w:rsidTr="00D6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pct"/>
            <w:gridSpan w:val="8"/>
            <w:noWrap/>
          </w:tcPr>
          <w:p w14:paraId="30EEA2CC" w14:textId="6637B0E3" w:rsidR="00B93C7A" w:rsidRPr="00B93F0D" w:rsidRDefault="00B93C7A" w:rsidP="0078399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Cycling Profile, </w:t>
            </w:r>
            <w:r w:rsidR="00B93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Reference masked for review</w:t>
            </w:r>
          </w:p>
        </w:tc>
        <w:tc>
          <w:tcPr>
            <w:tcW w:w="757" w:type="pct"/>
            <w:noWrap/>
          </w:tcPr>
          <w:p w14:paraId="4DE84247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noWrap/>
          </w:tcPr>
          <w:p w14:paraId="62437349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7C8" w:rsidRPr="00D8338D" w14:paraId="7213CE1B" w14:textId="77777777" w:rsidTr="00231D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</w:tcPr>
          <w:p w14:paraId="3C0A1769" w14:textId="77777777" w:rsidR="00B93C7A" w:rsidRPr="00D8338D" w:rsidRDefault="00B93C7A" w:rsidP="0078399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Hold (1x)</w:t>
            </w:r>
          </w:p>
        </w:tc>
        <w:tc>
          <w:tcPr>
            <w:tcW w:w="935" w:type="pct"/>
            <w:gridSpan w:val="2"/>
            <w:noWrap/>
          </w:tcPr>
          <w:p w14:paraId="6A30F600" w14:textId="77777777" w:rsidR="00B93C7A" w:rsidRPr="00D8338D" w:rsidRDefault="00B93C7A" w:rsidP="007839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Cycle 2 (x2)</w:t>
            </w:r>
          </w:p>
        </w:tc>
        <w:tc>
          <w:tcPr>
            <w:tcW w:w="2697" w:type="pct"/>
            <w:gridSpan w:val="6"/>
            <w:noWrap/>
          </w:tcPr>
          <w:p w14:paraId="735A5C8D" w14:textId="77777777" w:rsidR="00B93C7A" w:rsidRPr="00D8338D" w:rsidRDefault="00B93C7A" w:rsidP="0078399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Cycle 3 (x40)</w:t>
            </w:r>
          </w:p>
        </w:tc>
        <w:tc>
          <w:tcPr>
            <w:tcW w:w="798" w:type="pct"/>
            <w:noWrap/>
          </w:tcPr>
          <w:p w14:paraId="6C9D8568" w14:textId="77777777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Melt</w:t>
            </w:r>
          </w:p>
        </w:tc>
      </w:tr>
      <w:tr w:rsidR="002C2B71" w:rsidRPr="00D8338D" w14:paraId="04723410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</w:tcPr>
          <w:p w14:paraId="7CD6CE3A" w14:textId="77777777" w:rsidR="00B93C7A" w:rsidRPr="00D8338D" w:rsidRDefault="00B93C7A" w:rsidP="0078399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15 min</w:t>
            </w:r>
          </w:p>
        </w:tc>
        <w:tc>
          <w:tcPr>
            <w:tcW w:w="414" w:type="pct"/>
            <w:noWrap/>
          </w:tcPr>
          <w:p w14:paraId="57B280FA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sec</w:t>
            </w:r>
          </w:p>
        </w:tc>
        <w:tc>
          <w:tcPr>
            <w:tcW w:w="521" w:type="pct"/>
          </w:tcPr>
          <w:p w14:paraId="760AE509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sec</w:t>
            </w:r>
          </w:p>
        </w:tc>
        <w:tc>
          <w:tcPr>
            <w:tcW w:w="395" w:type="pct"/>
            <w:noWrap/>
          </w:tcPr>
          <w:p w14:paraId="1B0191E4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sec</w:t>
            </w:r>
          </w:p>
        </w:tc>
        <w:tc>
          <w:tcPr>
            <w:tcW w:w="738" w:type="pct"/>
            <w:gridSpan w:val="2"/>
          </w:tcPr>
          <w:p w14:paraId="2646A8FA" w14:textId="3EAC0BC2" w:rsidR="00D617C8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sec</w:t>
            </w:r>
          </w:p>
          <w:p w14:paraId="694BE3F8" w14:textId="77777777" w:rsidR="00B93C7A" w:rsidRPr="00D8338D" w:rsidRDefault="00B93C7A" w:rsidP="00D6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7FCD4DCB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sec</w:t>
            </w:r>
          </w:p>
        </w:tc>
        <w:tc>
          <w:tcPr>
            <w:tcW w:w="401" w:type="pct"/>
          </w:tcPr>
          <w:p w14:paraId="022E4FD3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sec</w:t>
            </w:r>
          </w:p>
        </w:tc>
        <w:tc>
          <w:tcPr>
            <w:tcW w:w="757" w:type="pct"/>
            <w:noWrap/>
          </w:tcPr>
          <w:p w14:paraId="45B8F47E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sec</w:t>
            </w:r>
          </w:p>
        </w:tc>
        <w:tc>
          <w:tcPr>
            <w:tcW w:w="798" w:type="pct"/>
            <w:noWrap/>
            <w:vAlign w:val="bottom"/>
          </w:tcPr>
          <w:p w14:paraId="6388715F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65-98, by 1 degree/step</w:t>
            </w:r>
          </w:p>
        </w:tc>
      </w:tr>
      <w:tr w:rsidR="002C2B71" w:rsidRPr="00D8338D" w14:paraId="06CD987E" w14:textId="77777777" w:rsidTr="00231D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</w:tcPr>
          <w:p w14:paraId="2C440887" w14:textId="1C340535" w:rsidR="00B93C7A" w:rsidRPr="00D8338D" w:rsidRDefault="00B93C7A" w:rsidP="0078399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95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</w:p>
        </w:tc>
        <w:tc>
          <w:tcPr>
            <w:tcW w:w="414" w:type="pct"/>
            <w:noWrap/>
          </w:tcPr>
          <w:p w14:paraId="4907FE28" w14:textId="12B87CC7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1" w:type="pct"/>
          </w:tcPr>
          <w:p w14:paraId="52AE1993" w14:textId="4A978C73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95" w:type="pct"/>
            <w:noWrap/>
          </w:tcPr>
          <w:p w14:paraId="7C17FC75" w14:textId="32F3ED6C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38" w:type="pct"/>
            <w:gridSpan w:val="2"/>
          </w:tcPr>
          <w:p w14:paraId="3F3D0F76" w14:textId="52E81350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6" w:type="pct"/>
          </w:tcPr>
          <w:p w14:paraId="2486FE8E" w14:textId="2C39BE0E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1" w:type="pct"/>
          </w:tcPr>
          <w:p w14:paraId="69E05B82" w14:textId="3E3CD855" w:rsidR="00B93C7A" w:rsidRPr="00D8338D" w:rsidRDefault="00B93C7A" w:rsidP="0078399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7" w:type="pct"/>
            <w:noWrap/>
          </w:tcPr>
          <w:p w14:paraId="5F2386D5" w14:textId="3F44060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D46156" w:rsidRPr="00D8338D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D8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98" w:type="pct"/>
            <w:noWrap/>
            <w:vAlign w:val="bottom"/>
          </w:tcPr>
          <w:p w14:paraId="70F875D6" w14:textId="77777777" w:rsidR="00B93C7A" w:rsidRPr="00D8338D" w:rsidRDefault="00B93C7A" w:rsidP="0078399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 90 sec on first step</w:t>
            </w:r>
          </w:p>
        </w:tc>
      </w:tr>
      <w:tr w:rsidR="002C2B71" w:rsidRPr="00D8338D" w14:paraId="10A052D7" w14:textId="77777777" w:rsidTr="00231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noWrap/>
          </w:tcPr>
          <w:p w14:paraId="185FD618" w14:textId="77777777" w:rsidR="00B93C7A" w:rsidRPr="00D8338D" w:rsidRDefault="00B93C7A" w:rsidP="0078399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noWrap/>
          </w:tcPr>
          <w:p w14:paraId="2FA512AA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</w:tcPr>
          <w:p w14:paraId="6AC9C338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noWrap/>
          </w:tcPr>
          <w:p w14:paraId="595335C6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14:paraId="6842E5A3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Acquisition</w:t>
            </w:r>
          </w:p>
        </w:tc>
        <w:tc>
          <w:tcPr>
            <w:tcW w:w="406" w:type="pct"/>
          </w:tcPr>
          <w:p w14:paraId="69708FF4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</w:tcPr>
          <w:p w14:paraId="1E4F7981" w14:textId="77777777" w:rsidR="00B93C7A" w:rsidRPr="00D8338D" w:rsidRDefault="00B93C7A" w:rsidP="0078399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noWrap/>
          </w:tcPr>
          <w:p w14:paraId="69F518FC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Acquisition</w:t>
            </w:r>
          </w:p>
        </w:tc>
        <w:tc>
          <w:tcPr>
            <w:tcW w:w="798" w:type="pct"/>
            <w:noWrap/>
            <w:vAlign w:val="bottom"/>
          </w:tcPr>
          <w:p w14:paraId="7ACC748E" w14:textId="77777777" w:rsidR="00B93C7A" w:rsidRPr="00D8338D" w:rsidRDefault="00B93C7A" w:rsidP="007839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 5 seconds all other steps</w:t>
            </w:r>
          </w:p>
        </w:tc>
      </w:tr>
    </w:tbl>
    <w:p w14:paraId="54EEE384" w14:textId="77777777" w:rsidR="00B93C7A" w:rsidRPr="00D8338D" w:rsidRDefault="00B93C7A" w:rsidP="0078399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F1214C1" w14:textId="0D0FCB7F" w:rsidR="00B37A7B" w:rsidRPr="00D8338D" w:rsidRDefault="00383101" w:rsidP="00783998">
      <w:pPr>
        <w:spacing w:line="480" w:lineRule="auto"/>
        <w:ind w:firstLine="720"/>
        <w:rPr>
          <w:rFonts w:ascii="Times New Roman" w:hAnsi="Times New Roman" w:cs="Times New Roman"/>
        </w:rPr>
      </w:pPr>
      <w:r w:rsidRPr="00D8338D">
        <w:rPr>
          <w:rFonts w:ascii="Times New Roman" w:hAnsi="Times New Roman" w:cs="Times New Roman"/>
        </w:rPr>
        <w:t>H</w:t>
      </w:r>
      <w:r w:rsidR="001A0B76" w:rsidRPr="00D8338D">
        <w:rPr>
          <w:rFonts w:ascii="Times New Roman" w:hAnsi="Times New Roman" w:cs="Times New Roman"/>
        </w:rPr>
        <w:t>igh quality DNA extracted from w</w:t>
      </w:r>
      <w:r w:rsidR="00682DA0" w:rsidRPr="00D8338D">
        <w:rPr>
          <w:rFonts w:ascii="Times New Roman" w:hAnsi="Times New Roman" w:cs="Times New Roman"/>
        </w:rPr>
        <w:t>hole blood was used to create a</w:t>
      </w:r>
      <w:r w:rsidR="001A0B76" w:rsidRPr="00D8338D">
        <w:rPr>
          <w:rFonts w:ascii="Times New Roman" w:hAnsi="Times New Roman" w:cs="Times New Roman"/>
        </w:rPr>
        <w:t xml:space="preserve"> </w:t>
      </w:r>
      <w:r w:rsidR="00D852D0" w:rsidRPr="00D8338D">
        <w:rPr>
          <w:rFonts w:ascii="Times New Roman" w:hAnsi="Times New Roman" w:cs="Times New Roman"/>
        </w:rPr>
        <w:t>six</w:t>
      </w:r>
      <w:r w:rsidR="001A0B76" w:rsidRPr="00D8338D">
        <w:rPr>
          <w:rFonts w:ascii="Times New Roman" w:hAnsi="Times New Roman" w:cs="Times New Roman"/>
        </w:rPr>
        <w:t xml:space="preserve">-point standard reference curve. </w:t>
      </w:r>
      <w:r w:rsidR="009E1FDE" w:rsidRPr="00D8338D">
        <w:rPr>
          <w:rFonts w:ascii="Times New Roman" w:hAnsi="Times New Roman" w:cs="Times New Roman"/>
        </w:rPr>
        <w:t xml:space="preserve">A </w:t>
      </w:r>
      <w:r w:rsidR="00D852D0" w:rsidRPr="00D8338D">
        <w:rPr>
          <w:rFonts w:ascii="Times New Roman" w:hAnsi="Times New Roman" w:cs="Times New Roman"/>
        </w:rPr>
        <w:t>three</w:t>
      </w:r>
      <w:r w:rsidR="009E1FDE" w:rsidRPr="00D8338D">
        <w:rPr>
          <w:rFonts w:ascii="Times New Roman" w:hAnsi="Times New Roman" w:cs="Times New Roman"/>
        </w:rPr>
        <w:t>-fold</w:t>
      </w:r>
      <w:r w:rsidR="00682CB8" w:rsidRPr="00D8338D">
        <w:rPr>
          <w:rFonts w:ascii="Times New Roman" w:hAnsi="Times New Roman" w:cs="Times New Roman"/>
        </w:rPr>
        <w:t xml:space="preserve"> serial</w:t>
      </w:r>
      <w:r w:rsidR="009E1FDE" w:rsidRPr="00D8338D">
        <w:rPr>
          <w:rFonts w:ascii="Times New Roman" w:hAnsi="Times New Roman" w:cs="Times New Roman"/>
        </w:rPr>
        <w:t xml:space="preserve"> dilution</w:t>
      </w:r>
      <w:r w:rsidR="00460E88" w:rsidRPr="00D8338D">
        <w:rPr>
          <w:rFonts w:ascii="Times New Roman" w:hAnsi="Times New Roman" w:cs="Times New Roman"/>
        </w:rPr>
        <w:t xml:space="preserve"> was used. </w:t>
      </w:r>
      <w:r w:rsidR="003F1AE7" w:rsidRPr="00D8338D">
        <w:rPr>
          <w:rFonts w:ascii="Times New Roman" w:hAnsi="Times New Roman" w:cs="Times New Roman"/>
        </w:rPr>
        <w:t>S</w:t>
      </w:r>
      <w:r w:rsidR="009E1FDE" w:rsidRPr="00D8338D">
        <w:rPr>
          <w:rFonts w:ascii="Times New Roman" w:hAnsi="Times New Roman" w:cs="Times New Roman"/>
        </w:rPr>
        <w:t xml:space="preserve">tandard </w:t>
      </w:r>
      <w:r w:rsidR="00682CB8" w:rsidRPr="00D8338D">
        <w:rPr>
          <w:rFonts w:ascii="Times New Roman" w:hAnsi="Times New Roman" w:cs="Times New Roman"/>
        </w:rPr>
        <w:t xml:space="preserve">curve </w:t>
      </w:r>
      <w:r w:rsidR="009E1FDE" w:rsidRPr="00D8338D">
        <w:rPr>
          <w:rFonts w:ascii="Times New Roman" w:hAnsi="Times New Roman" w:cs="Times New Roman"/>
        </w:rPr>
        <w:t xml:space="preserve">concentrations ranged from </w:t>
      </w:r>
      <w:r w:rsidR="00D852D0" w:rsidRPr="00D8338D">
        <w:rPr>
          <w:rFonts w:ascii="Times New Roman" w:hAnsi="Times New Roman" w:cs="Times New Roman"/>
        </w:rPr>
        <w:t>5</w:t>
      </w:r>
      <w:r w:rsidR="009E1FDE" w:rsidRPr="00D8338D">
        <w:rPr>
          <w:rFonts w:ascii="Times New Roman" w:hAnsi="Times New Roman" w:cs="Times New Roman"/>
        </w:rPr>
        <w:t xml:space="preserve"> ng</w:t>
      </w:r>
      <w:r w:rsidR="007B3CBF" w:rsidRPr="00D8338D">
        <w:rPr>
          <w:rFonts w:ascii="Times New Roman" w:hAnsi="Times New Roman" w:cs="Times New Roman"/>
        </w:rPr>
        <w:t>/</w:t>
      </w:r>
      <w:r w:rsidR="007B3CBF" w:rsidRPr="00932570">
        <w:rPr>
          <w:rFonts w:ascii="Symbol" w:hAnsi="Symbol" w:cs="Times New Roman"/>
        </w:rPr>
        <w:t>m</w:t>
      </w:r>
      <w:r w:rsidR="009E1FDE" w:rsidRPr="00D8338D">
        <w:rPr>
          <w:rFonts w:ascii="Times New Roman" w:hAnsi="Times New Roman" w:cs="Times New Roman"/>
        </w:rPr>
        <w:t xml:space="preserve">l </w:t>
      </w:r>
      <w:r w:rsidR="00682CB8" w:rsidRPr="00D8338D">
        <w:rPr>
          <w:rFonts w:ascii="Times New Roman" w:hAnsi="Times New Roman" w:cs="Times New Roman"/>
        </w:rPr>
        <w:t xml:space="preserve">for standard one </w:t>
      </w:r>
      <w:r w:rsidR="009E1FDE" w:rsidRPr="00D8338D">
        <w:rPr>
          <w:rFonts w:ascii="Times New Roman" w:hAnsi="Times New Roman" w:cs="Times New Roman"/>
        </w:rPr>
        <w:t>to 0.</w:t>
      </w:r>
      <w:r w:rsidR="00682DA0" w:rsidRPr="00D8338D">
        <w:rPr>
          <w:rFonts w:ascii="Times New Roman" w:hAnsi="Times New Roman" w:cs="Times New Roman"/>
        </w:rPr>
        <w:t>02</w:t>
      </w:r>
      <w:r w:rsidR="009E1FDE" w:rsidRPr="00D8338D">
        <w:rPr>
          <w:rFonts w:ascii="Times New Roman" w:hAnsi="Times New Roman" w:cs="Times New Roman"/>
        </w:rPr>
        <w:t xml:space="preserve"> ng/</w:t>
      </w:r>
      <w:r w:rsidR="007B3CBF" w:rsidRPr="00854E48">
        <w:rPr>
          <w:rFonts w:ascii="Symbol" w:hAnsi="Symbol" w:cs="Times New Roman"/>
        </w:rPr>
        <w:t></w:t>
      </w:r>
      <w:r w:rsidR="009E1FDE" w:rsidRPr="00D8338D">
        <w:rPr>
          <w:rFonts w:ascii="Times New Roman" w:hAnsi="Times New Roman" w:cs="Times New Roman"/>
        </w:rPr>
        <w:t>l</w:t>
      </w:r>
      <w:r w:rsidR="00682CB8" w:rsidRPr="00D8338D">
        <w:rPr>
          <w:rFonts w:ascii="Times New Roman" w:hAnsi="Times New Roman" w:cs="Times New Roman"/>
        </w:rPr>
        <w:t xml:space="preserve"> for standard </w:t>
      </w:r>
      <w:r w:rsidR="002C43A1" w:rsidRPr="00D8338D">
        <w:rPr>
          <w:rFonts w:ascii="Times New Roman" w:hAnsi="Times New Roman" w:cs="Times New Roman"/>
        </w:rPr>
        <w:t>six</w:t>
      </w:r>
      <w:r w:rsidR="009E1FDE" w:rsidRPr="00D8338D">
        <w:rPr>
          <w:rFonts w:ascii="Times New Roman" w:hAnsi="Times New Roman" w:cs="Times New Roman"/>
        </w:rPr>
        <w:t xml:space="preserve">. </w:t>
      </w:r>
      <w:r w:rsidR="00E63ABE" w:rsidRPr="00D8338D">
        <w:rPr>
          <w:rFonts w:ascii="Times New Roman" w:hAnsi="Times New Roman" w:cs="Times New Roman"/>
        </w:rPr>
        <w:t xml:space="preserve">Standard DNA was </w:t>
      </w:r>
      <w:r w:rsidR="00682DA0" w:rsidRPr="00D8338D">
        <w:rPr>
          <w:rFonts w:ascii="Times New Roman" w:hAnsi="Times New Roman" w:cs="Times New Roman"/>
        </w:rPr>
        <w:t>diluted to working concentrations immediately prior to assay from a frozen stock</w:t>
      </w:r>
      <w:r w:rsidR="00E63ABE" w:rsidRPr="00D8338D">
        <w:rPr>
          <w:rFonts w:ascii="Times New Roman" w:hAnsi="Times New Roman" w:cs="Times New Roman"/>
        </w:rPr>
        <w:t xml:space="preserve">. </w:t>
      </w:r>
      <w:r w:rsidR="00682CB8" w:rsidRPr="00D8338D">
        <w:rPr>
          <w:rFonts w:ascii="Times New Roman" w:hAnsi="Times New Roman" w:cs="Times New Roman"/>
        </w:rPr>
        <w:t xml:space="preserve">The same </w:t>
      </w:r>
      <w:proofErr w:type="gramStart"/>
      <w:r w:rsidR="00682CB8" w:rsidRPr="00D8338D">
        <w:rPr>
          <w:rFonts w:ascii="Times New Roman" w:hAnsi="Times New Roman" w:cs="Times New Roman"/>
        </w:rPr>
        <w:t>high quality</w:t>
      </w:r>
      <w:proofErr w:type="gramEnd"/>
      <w:r w:rsidR="00682CB8" w:rsidRPr="00D8338D">
        <w:rPr>
          <w:rFonts w:ascii="Times New Roman" w:hAnsi="Times New Roman" w:cs="Times New Roman"/>
        </w:rPr>
        <w:t xml:space="preserve"> DNA was diluted to 8 ng/</w:t>
      </w:r>
      <w:r w:rsidR="007B3CBF" w:rsidRPr="00854E48">
        <w:rPr>
          <w:rFonts w:ascii="Symbol" w:hAnsi="Symbol" w:cs="Times New Roman"/>
        </w:rPr>
        <w:t></w:t>
      </w:r>
      <w:r w:rsidR="00682CB8" w:rsidRPr="00D8338D">
        <w:rPr>
          <w:rFonts w:ascii="Times New Roman" w:hAnsi="Times New Roman" w:cs="Times New Roman"/>
        </w:rPr>
        <w:t>l</w:t>
      </w:r>
      <w:r w:rsidR="00DF3CD7" w:rsidRPr="00D8338D">
        <w:rPr>
          <w:rFonts w:ascii="Times New Roman" w:hAnsi="Times New Roman" w:cs="Times New Roman"/>
        </w:rPr>
        <w:t xml:space="preserve"> and used as one of three</w:t>
      </w:r>
      <w:r w:rsidR="00682DA0" w:rsidRPr="00D8338D">
        <w:rPr>
          <w:rFonts w:ascii="Times New Roman" w:hAnsi="Times New Roman" w:cs="Times New Roman"/>
        </w:rPr>
        <w:t xml:space="preserve"> positive control</w:t>
      </w:r>
      <w:r w:rsidR="00DF3CD7" w:rsidRPr="00D8338D">
        <w:rPr>
          <w:rFonts w:ascii="Times New Roman" w:hAnsi="Times New Roman" w:cs="Times New Roman"/>
        </w:rPr>
        <w:t>s</w:t>
      </w:r>
      <w:r w:rsidR="003436F1" w:rsidRPr="00D8338D">
        <w:rPr>
          <w:rFonts w:ascii="Times New Roman" w:hAnsi="Times New Roman" w:cs="Times New Roman"/>
        </w:rPr>
        <w:t>.</w:t>
      </w:r>
      <w:r w:rsidR="00DF3CD7" w:rsidRPr="00D8338D">
        <w:rPr>
          <w:rFonts w:ascii="Times New Roman" w:hAnsi="Times New Roman" w:cs="Times New Roman"/>
        </w:rPr>
        <w:t xml:space="preserve"> The other two positive controls were derived from DNA extracted from whole saliva that we collected and processed in house prior to data generation.</w:t>
      </w:r>
      <w:r w:rsidR="003436F1" w:rsidRPr="00D8338D">
        <w:rPr>
          <w:rFonts w:ascii="Times New Roman" w:hAnsi="Times New Roman" w:cs="Times New Roman"/>
        </w:rPr>
        <w:t xml:space="preserve"> </w:t>
      </w:r>
    </w:p>
    <w:p w14:paraId="0D4A8E68" w14:textId="77998B51" w:rsidR="007C1580" w:rsidRPr="00D8338D" w:rsidRDefault="00F72FBD" w:rsidP="00783998">
      <w:pPr>
        <w:spacing w:line="480" w:lineRule="auto"/>
        <w:ind w:firstLine="720"/>
        <w:rPr>
          <w:rFonts w:ascii="Times New Roman" w:hAnsi="Times New Roman" w:cs="Times New Roman"/>
        </w:rPr>
      </w:pPr>
      <w:r w:rsidRPr="00D8338D">
        <w:rPr>
          <w:rFonts w:ascii="Times New Roman" w:hAnsi="Times New Roman" w:cs="Times New Roman"/>
        </w:rPr>
        <w:t>Samples were assayed twice</w:t>
      </w:r>
      <w:r w:rsidR="00E67265">
        <w:rPr>
          <w:rFonts w:ascii="Times New Roman" w:hAnsi="Times New Roman" w:cs="Times New Roman"/>
        </w:rPr>
        <w:t xml:space="preserve"> on </w:t>
      </w:r>
      <w:r w:rsidR="002C6590">
        <w:rPr>
          <w:rFonts w:ascii="Times New Roman" w:hAnsi="Times New Roman" w:cs="Times New Roman"/>
        </w:rPr>
        <w:t xml:space="preserve">two </w:t>
      </w:r>
      <w:r w:rsidR="00E67265">
        <w:rPr>
          <w:rFonts w:ascii="Times New Roman" w:hAnsi="Times New Roman" w:cs="Times New Roman"/>
        </w:rPr>
        <w:t>different plates</w:t>
      </w:r>
      <w:r w:rsidR="002C6590">
        <w:rPr>
          <w:rFonts w:ascii="Times New Roman" w:hAnsi="Times New Roman" w:cs="Times New Roman"/>
        </w:rPr>
        <w:t xml:space="preserve"> on the same day</w:t>
      </w:r>
      <w:r w:rsidRPr="00D8338D">
        <w:rPr>
          <w:rFonts w:ascii="Times New Roman" w:hAnsi="Times New Roman" w:cs="Times New Roman"/>
        </w:rPr>
        <w:t xml:space="preserve">. </w:t>
      </w:r>
      <w:r w:rsidR="00682CB8" w:rsidRPr="00D8338D">
        <w:rPr>
          <w:rFonts w:ascii="Times New Roman" w:hAnsi="Times New Roman" w:cs="Times New Roman"/>
        </w:rPr>
        <w:t>All DNA standards, samples, and negative controls</w:t>
      </w:r>
      <w:r w:rsidR="003F1AE7" w:rsidRPr="00D8338D">
        <w:rPr>
          <w:rFonts w:ascii="Times New Roman" w:hAnsi="Times New Roman" w:cs="Times New Roman"/>
        </w:rPr>
        <w:t xml:space="preserve"> </w:t>
      </w:r>
      <w:r w:rsidR="00682CB8" w:rsidRPr="00D8338D">
        <w:rPr>
          <w:rFonts w:ascii="Times New Roman" w:hAnsi="Times New Roman" w:cs="Times New Roman"/>
        </w:rPr>
        <w:t>were included in tr</w:t>
      </w:r>
      <w:r w:rsidRPr="00D8338D">
        <w:rPr>
          <w:rFonts w:ascii="Times New Roman" w:hAnsi="Times New Roman" w:cs="Times New Roman"/>
        </w:rPr>
        <w:t xml:space="preserve">iplicate on each </w:t>
      </w:r>
      <w:r w:rsidR="002C6590">
        <w:rPr>
          <w:rFonts w:ascii="Times New Roman" w:hAnsi="Times New Roman" w:cs="Times New Roman"/>
        </w:rPr>
        <w:t>384-</w:t>
      </w:r>
      <w:proofErr w:type="gramStart"/>
      <w:r w:rsidR="002C6590">
        <w:rPr>
          <w:rFonts w:ascii="Times New Roman" w:hAnsi="Times New Roman" w:cs="Times New Roman"/>
        </w:rPr>
        <w:t>we;;</w:t>
      </w:r>
      <w:proofErr w:type="gramEnd"/>
      <w:r w:rsidR="002C6590">
        <w:rPr>
          <w:rFonts w:ascii="Times New Roman" w:hAnsi="Times New Roman" w:cs="Times New Roman"/>
        </w:rPr>
        <w:t xml:space="preserve"> </w:t>
      </w:r>
      <w:r w:rsidRPr="00D8338D">
        <w:rPr>
          <w:rFonts w:ascii="Times New Roman" w:hAnsi="Times New Roman" w:cs="Times New Roman"/>
        </w:rPr>
        <w:t>plate assayed</w:t>
      </w:r>
      <w:r w:rsidR="00682CB8" w:rsidRPr="00D8338D">
        <w:rPr>
          <w:rFonts w:ascii="Times New Roman" w:hAnsi="Times New Roman" w:cs="Times New Roman"/>
        </w:rPr>
        <w:t>.</w:t>
      </w:r>
      <w:r w:rsidR="00D46CF8" w:rsidRPr="00D8338D">
        <w:rPr>
          <w:rFonts w:ascii="Times New Roman" w:hAnsi="Times New Roman" w:cs="Times New Roman"/>
        </w:rPr>
        <w:t xml:space="preserve"> </w:t>
      </w:r>
      <w:r w:rsidR="005C74F9" w:rsidRPr="00D8338D">
        <w:rPr>
          <w:rFonts w:ascii="Times New Roman" w:hAnsi="Times New Roman" w:cs="Times New Roman"/>
        </w:rPr>
        <w:t>Average s</w:t>
      </w:r>
      <w:r w:rsidR="00D46CF8" w:rsidRPr="00D8338D">
        <w:rPr>
          <w:rFonts w:ascii="Times New Roman" w:hAnsi="Times New Roman" w:cs="Times New Roman"/>
        </w:rPr>
        <w:t>tandard curve R</w:t>
      </w:r>
      <w:r w:rsidR="00D46CF8" w:rsidRPr="00D8338D">
        <w:rPr>
          <w:rFonts w:ascii="Times New Roman" w:hAnsi="Times New Roman" w:cs="Times New Roman"/>
          <w:vertAlign w:val="superscript"/>
        </w:rPr>
        <w:t>2</w:t>
      </w:r>
      <w:r w:rsidR="00D46CF8" w:rsidRPr="00D8338D">
        <w:rPr>
          <w:rFonts w:ascii="Times New Roman" w:hAnsi="Times New Roman" w:cs="Times New Roman"/>
        </w:rPr>
        <w:t xml:space="preserve"> </w:t>
      </w:r>
      <w:r w:rsidR="002B257E">
        <w:rPr>
          <w:rFonts w:ascii="Times New Roman" w:hAnsi="Times New Roman" w:cs="Times New Roman"/>
        </w:rPr>
        <w:t xml:space="preserve">across the two plates </w:t>
      </w:r>
      <w:r w:rsidR="00001447" w:rsidRPr="00D8338D">
        <w:rPr>
          <w:rFonts w:ascii="Times New Roman" w:hAnsi="Times New Roman" w:cs="Times New Roman"/>
        </w:rPr>
        <w:t>was 0.99</w:t>
      </w:r>
      <w:r w:rsidR="00DF69E1" w:rsidRPr="00D8338D">
        <w:rPr>
          <w:rFonts w:ascii="Times New Roman" w:hAnsi="Times New Roman" w:cs="Times New Roman"/>
        </w:rPr>
        <w:t xml:space="preserve"> (SD</w:t>
      </w:r>
      <w:r w:rsidR="00091335" w:rsidRPr="00D8338D">
        <w:rPr>
          <w:rFonts w:ascii="Times New Roman" w:hAnsi="Times New Roman" w:cs="Times New Roman"/>
        </w:rPr>
        <w:t xml:space="preserve"> </w:t>
      </w:r>
      <w:r w:rsidR="00DF69E1" w:rsidRPr="00D8338D">
        <w:rPr>
          <w:rFonts w:ascii="Times New Roman" w:hAnsi="Times New Roman" w:cs="Times New Roman"/>
        </w:rPr>
        <w:t>=</w:t>
      </w:r>
      <w:r w:rsidR="00091335" w:rsidRPr="00D8338D">
        <w:rPr>
          <w:rFonts w:ascii="Times New Roman" w:hAnsi="Times New Roman" w:cs="Times New Roman"/>
        </w:rPr>
        <w:t xml:space="preserve"> </w:t>
      </w:r>
      <w:r w:rsidR="00DF69E1" w:rsidRPr="00D8338D">
        <w:rPr>
          <w:rFonts w:ascii="Times New Roman" w:hAnsi="Times New Roman" w:cs="Times New Roman"/>
        </w:rPr>
        <w:t xml:space="preserve">0.01) </w:t>
      </w:r>
      <w:r w:rsidR="005C74F9" w:rsidRPr="00D8338D">
        <w:rPr>
          <w:rFonts w:ascii="Times New Roman" w:hAnsi="Times New Roman" w:cs="Times New Roman"/>
        </w:rPr>
        <w:t>for T and</w:t>
      </w:r>
      <w:r w:rsidR="00DF69E1" w:rsidRPr="00D8338D">
        <w:rPr>
          <w:rFonts w:ascii="Times New Roman" w:hAnsi="Times New Roman" w:cs="Times New Roman"/>
        </w:rPr>
        <w:t xml:space="preserve"> 0.9</w:t>
      </w:r>
      <w:r w:rsidRPr="00D8338D">
        <w:rPr>
          <w:rFonts w:ascii="Times New Roman" w:hAnsi="Times New Roman" w:cs="Times New Roman"/>
        </w:rPr>
        <w:t>8</w:t>
      </w:r>
      <w:r w:rsidR="00DF69E1" w:rsidRPr="00D8338D">
        <w:rPr>
          <w:rFonts w:ascii="Times New Roman" w:hAnsi="Times New Roman" w:cs="Times New Roman"/>
        </w:rPr>
        <w:t xml:space="preserve"> (SD</w:t>
      </w:r>
      <w:r w:rsidR="00091335" w:rsidRPr="00D8338D">
        <w:rPr>
          <w:rFonts w:ascii="Times New Roman" w:hAnsi="Times New Roman" w:cs="Times New Roman"/>
        </w:rPr>
        <w:t xml:space="preserve"> </w:t>
      </w:r>
      <w:r w:rsidR="00DF69E1" w:rsidRPr="00D8338D">
        <w:rPr>
          <w:rFonts w:ascii="Times New Roman" w:hAnsi="Times New Roman" w:cs="Times New Roman"/>
        </w:rPr>
        <w:t>=</w:t>
      </w:r>
      <w:r w:rsidR="00091335" w:rsidRPr="00D8338D">
        <w:rPr>
          <w:rFonts w:ascii="Times New Roman" w:hAnsi="Times New Roman" w:cs="Times New Roman"/>
        </w:rPr>
        <w:t xml:space="preserve"> </w:t>
      </w:r>
      <w:r w:rsidR="00DF69E1" w:rsidRPr="00D8338D">
        <w:rPr>
          <w:rFonts w:ascii="Times New Roman" w:hAnsi="Times New Roman" w:cs="Times New Roman"/>
        </w:rPr>
        <w:t>0.01) for S</w:t>
      </w:r>
      <w:r w:rsidR="00D46CF8" w:rsidRPr="00D8338D">
        <w:rPr>
          <w:rFonts w:ascii="Times New Roman" w:hAnsi="Times New Roman" w:cs="Times New Roman"/>
        </w:rPr>
        <w:t xml:space="preserve">. </w:t>
      </w:r>
      <w:r w:rsidR="002E2AC2" w:rsidRPr="00D8338D">
        <w:rPr>
          <w:rFonts w:ascii="Times New Roman" w:hAnsi="Times New Roman" w:cs="Times New Roman"/>
        </w:rPr>
        <w:t>Plate</w:t>
      </w:r>
      <w:r w:rsidR="00D46CF8" w:rsidRPr="00D8338D">
        <w:rPr>
          <w:rFonts w:ascii="Times New Roman" w:hAnsi="Times New Roman" w:cs="Times New Roman"/>
        </w:rPr>
        <w:t xml:space="preserve"> assay efficiency</w:t>
      </w:r>
      <w:r w:rsidR="00DF69E1" w:rsidRPr="00D8338D">
        <w:rPr>
          <w:rFonts w:ascii="Times New Roman" w:hAnsi="Times New Roman" w:cs="Times New Roman"/>
        </w:rPr>
        <w:t xml:space="preserve"> was </w:t>
      </w:r>
      <w:r w:rsidR="0073492C" w:rsidRPr="00D8338D">
        <w:rPr>
          <w:rFonts w:ascii="Times New Roman" w:hAnsi="Times New Roman" w:cs="Times New Roman"/>
        </w:rPr>
        <w:t>102</w:t>
      </w:r>
      <w:r w:rsidR="00091335" w:rsidRPr="00D8338D">
        <w:rPr>
          <w:rFonts w:ascii="Times New Roman" w:hAnsi="Times New Roman" w:cs="Times New Roman"/>
        </w:rPr>
        <w:t>.5</w:t>
      </w:r>
      <w:r w:rsidR="00DF69E1" w:rsidRPr="00D8338D">
        <w:rPr>
          <w:rFonts w:ascii="Times New Roman" w:hAnsi="Times New Roman" w:cs="Times New Roman"/>
        </w:rPr>
        <w:t>% (SD</w:t>
      </w:r>
      <w:r w:rsidR="00091335" w:rsidRPr="00D8338D">
        <w:rPr>
          <w:rFonts w:ascii="Times New Roman" w:hAnsi="Times New Roman" w:cs="Times New Roman"/>
        </w:rPr>
        <w:t xml:space="preserve"> </w:t>
      </w:r>
      <w:r w:rsidR="00DF69E1" w:rsidRPr="00D8338D">
        <w:rPr>
          <w:rFonts w:ascii="Times New Roman" w:hAnsi="Times New Roman" w:cs="Times New Roman"/>
        </w:rPr>
        <w:t>=</w:t>
      </w:r>
      <w:r w:rsidR="00091335" w:rsidRPr="00D8338D">
        <w:rPr>
          <w:rFonts w:ascii="Times New Roman" w:hAnsi="Times New Roman" w:cs="Times New Roman"/>
        </w:rPr>
        <w:t xml:space="preserve"> </w:t>
      </w:r>
      <w:r w:rsidR="0073492C" w:rsidRPr="00D8338D">
        <w:rPr>
          <w:rFonts w:ascii="Times New Roman" w:hAnsi="Times New Roman" w:cs="Times New Roman"/>
        </w:rPr>
        <w:t>1.8</w:t>
      </w:r>
      <w:r w:rsidR="00DF69E1" w:rsidRPr="00D8338D">
        <w:rPr>
          <w:rFonts w:ascii="Times New Roman" w:hAnsi="Times New Roman" w:cs="Times New Roman"/>
        </w:rPr>
        <w:t xml:space="preserve">%) </w:t>
      </w:r>
      <w:r w:rsidR="002E2AC2" w:rsidRPr="00D8338D">
        <w:rPr>
          <w:rFonts w:ascii="Times New Roman" w:hAnsi="Times New Roman" w:cs="Times New Roman"/>
        </w:rPr>
        <w:t xml:space="preserve">on average </w:t>
      </w:r>
      <w:r w:rsidR="00DF69E1" w:rsidRPr="00D8338D">
        <w:rPr>
          <w:rFonts w:ascii="Times New Roman" w:hAnsi="Times New Roman" w:cs="Times New Roman"/>
        </w:rPr>
        <w:t xml:space="preserve">for T, </w:t>
      </w:r>
      <w:r w:rsidRPr="00D8338D">
        <w:rPr>
          <w:rFonts w:ascii="Times New Roman" w:hAnsi="Times New Roman" w:cs="Times New Roman"/>
        </w:rPr>
        <w:t>94.5</w:t>
      </w:r>
      <w:r w:rsidR="00091335" w:rsidRPr="00D8338D">
        <w:rPr>
          <w:rFonts w:ascii="Times New Roman" w:hAnsi="Times New Roman" w:cs="Times New Roman"/>
        </w:rPr>
        <w:t xml:space="preserve">% (SD </w:t>
      </w:r>
      <w:r w:rsidRPr="00D8338D">
        <w:rPr>
          <w:rFonts w:ascii="Times New Roman" w:hAnsi="Times New Roman" w:cs="Times New Roman"/>
        </w:rPr>
        <w:t>&lt;</w:t>
      </w:r>
      <w:r w:rsidR="00091335" w:rsidRPr="00D8338D">
        <w:rPr>
          <w:rFonts w:ascii="Times New Roman" w:hAnsi="Times New Roman" w:cs="Times New Roman"/>
        </w:rPr>
        <w:t xml:space="preserve"> </w:t>
      </w:r>
      <w:r w:rsidR="0062121F" w:rsidRPr="00D8338D">
        <w:rPr>
          <w:rFonts w:ascii="Times New Roman" w:hAnsi="Times New Roman" w:cs="Times New Roman"/>
        </w:rPr>
        <w:t>0.1</w:t>
      </w:r>
      <w:r w:rsidR="00091335" w:rsidRPr="00D8338D">
        <w:rPr>
          <w:rFonts w:ascii="Times New Roman" w:hAnsi="Times New Roman" w:cs="Times New Roman"/>
        </w:rPr>
        <w:t>%)</w:t>
      </w:r>
      <w:r w:rsidR="00207AFB" w:rsidRPr="00D8338D">
        <w:rPr>
          <w:rFonts w:ascii="Times New Roman" w:hAnsi="Times New Roman" w:cs="Times New Roman"/>
        </w:rPr>
        <w:t xml:space="preserve"> for S</w:t>
      </w:r>
      <w:r w:rsidR="00091335" w:rsidRPr="00D8338D">
        <w:rPr>
          <w:rFonts w:ascii="Times New Roman" w:hAnsi="Times New Roman" w:cs="Times New Roman"/>
        </w:rPr>
        <w:t>.</w:t>
      </w:r>
      <w:r w:rsidR="005C74F9" w:rsidRPr="00D8338D">
        <w:rPr>
          <w:rFonts w:ascii="Times New Roman" w:hAnsi="Times New Roman" w:cs="Times New Roman"/>
        </w:rPr>
        <w:t xml:space="preserve"> </w:t>
      </w:r>
      <w:r w:rsidR="002D263B">
        <w:rPr>
          <w:rFonts w:ascii="Times New Roman" w:hAnsi="Times New Roman" w:cs="Times New Roman"/>
        </w:rPr>
        <w:t>Seven samples (</w:t>
      </w:r>
      <w:r w:rsidR="00CA2810">
        <w:rPr>
          <w:rFonts w:ascii="Times New Roman" w:hAnsi="Times New Roman" w:cs="Times New Roman"/>
        </w:rPr>
        <w:t xml:space="preserve">n = </w:t>
      </w:r>
      <w:r w:rsidR="002D263B">
        <w:rPr>
          <w:rFonts w:ascii="Times New Roman" w:hAnsi="Times New Roman" w:cs="Times New Roman"/>
        </w:rPr>
        <w:t>3 parents</w:t>
      </w:r>
      <w:r w:rsidR="00431DF6">
        <w:rPr>
          <w:rFonts w:ascii="Times New Roman" w:hAnsi="Times New Roman" w:cs="Times New Roman"/>
        </w:rPr>
        <w:t xml:space="preserve"> and</w:t>
      </w:r>
      <w:r w:rsidR="002D263B">
        <w:rPr>
          <w:rFonts w:ascii="Times New Roman" w:hAnsi="Times New Roman" w:cs="Times New Roman"/>
        </w:rPr>
        <w:t xml:space="preserve"> 4 children) failed to amplify and were excluded.</w:t>
      </w:r>
    </w:p>
    <w:p w14:paraId="323077D6" w14:textId="5115A4AA" w:rsidR="00E366BB" w:rsidRPr="00D8338D" w:rsidRDefault="005C74F9" w:rsidP="00783998">
      <w:pPr>
        <w:spacing w:line="480" w:lineRule="auto"/>
        <w:ind w:firstLine="720"/>
        <w:rPr>
          <w:rFonts w:ascii="Times New Roman" w:hAnsi="Times New Roman" w:cs="Times New Roman"/>
        </w:rPr>
      </w:pPr>
      <w:r w:rsidRPr="00D8338D">
        <w:rPr>
          <w:rFonts w:ascii="Times New Roman" w:hAnsi="Times New Roman" w:cs="Times New Roman"/>
        </w:rPr>
        <w:t xml:space="preserve">T/S ratio is the unit of analysis for the relative TL assay. T/S ratio </w:t>
      </w:r>
      <w:r w:rsidR="00D85D42" w:rsidRPr="00D8338D">
        <w:rPr>
          <w:rFonts w:ascii="Times New Roman" w:hAnsi="Times New Roman" w:cs="Times New Roman"/>
        </w:rPr>
        <w:t xml:space="preserve">for each sample </w:t>
      </w:r>
      <w:r w:rsidRPr="00D8338D">
        <w:rPr>
          <w:rFonts w:ascii="Times New Roman" w:hAnsi="Times New Roman" w:cs="Times New Roman"/>
        </w:rPr>
        <w:t xml:space="preserve">was calculated by dividing the estimated starting quantity (SQ) of </w:t>
      </w:r>
      <w:r w:rsidR="00D85D42" w:rsidRPr="00D8338D">
        <w:rPr>
          <w:rFonts w:ascii="Times New Roman" w:hAnsi="Times New Roman" w:cs="Times New Roman"/>
        </w:rPr>
        <w:t>its</w:t>
      </w:r>
      <w:r w:rsidRPr="00D8338D">
        <w:rPr>
          <w:rFonts w:ascii="Times New Roman" w:hAnsi="Times New Roman" w:cs="Times New Roman"/>
        </w:rPr>
        <w:t xml:space="preserve"> telomere amplicon </w:t>
      </w:r>
      <w:r w:rsidRPr="00D8338D">
        <w:rPr>
          <w:rFonts w:ascii="Times New Roman" w:hAnsi="Times New Roman" w:cs="Times New Roman"/>
        </w:rPr>
        <w:lastRenderedPageBreak/>
        <w:t xml:space="preserve">(T) by that of </w:t>
      </w:r>
      <w:r w:rsidR="00C7611A" w:rsidRPr="00D8338D">
        <w:rPr>
          <w:rFonts w:ascii="Times New Roman" w:hAnsi="Times New Roman" w:cs="Times New Roman"/>
        </w:rPr>
        <w:t xml:space="preserve">a single copy gene – albumin </w:t>
      </w:r>
      <w:r w:rsidRPr="00D8338D">
        <w:rPr>
          <w:rFonts w:ascii="Times New Roman" w:hAnsi="Times New Roman" w:cs="Times New Roman"/>
        </w:rPr>
        <w:t>(S)</w:t>
      </w:r>
      <w:r w:rsidR="00D85D42" w:rsidRPr="00D8338D">
        <w:rPr>
          <w:rFonts w:ascii="Times New Roman" w:hAnsi="Times New Roman" w:cs="Times New Roman"/>
        </w:rPr>
        <w:t xml:space="preserve"> (SQ</w:t>
      </w:r>
      <w:r w:rsidR="00D85D42" w:rsidRPr="00D8338D">
        <w:rPr>
          <w:rFonts w:ascii="Times New Roman" w:hAnsi="Times New Roman" w:cs="Times New Roman"/>
          <w:vertAlign w:val="subscript"/>
        </w:rPr>
        <w:t>T</w:t>
      </w:r>
      <w:r w:rsidR="00D85D42" w:rsidRPr="00D8338D">
        <w:rPr>
          <w:rFonts w:ascii="Times New Roman" w:hAnsi="Times New Roman" w:cs="Times New Roman"/>
        </w:rPr>
        <w:t>/SQ</w:t>
      </w:r>
      <w:r w:rsidR="00D85D42" w:rsidRPr="00D8338D">
        <w:rPr>
          <w:rFonts w:ascii="Times New Roman" w:hAnsi="Times New Roman" w:cs="Times New Roman"/>
          <w:vertAlign w:val="subscript"/>
        </w:rPr>
        <w:t>S</w:t>
      </w:r>
      <w:r w:rsidR="00D85D42" w:rsidRPr="00D8338D">
        <w:rPr>
          <w:rFonts w:ascii="Times New Roman" w:hAnsi="Times New Roman" w:cs="Times New Roman"/>
        </w:rPr>
        <w:t>)</w:t>
      </w:r>
      <w:r w:rsidRPr="00D8338D">
        <w:rPr>
          <w:rFonts w:ascii="Times New Roman" w:hAnsi="Times New Roman" w:cs="Times New Roman"/>
        </w:rPr>
        <w:t xml:space="preserve">. SQ is </w:t>
      </w:r>
      <w:r w:rsidR="003F1AE7" w:rsidRPr="00D8338D">
        <w:rPr>
          <w:rFonts w:ascii="Times New Roman" w:hAnsi="Times New Roman" w:cs="Times New Roman"/>
        </w:rPr>
        <w:t>determined</w:t>
      </w:r>
      <w:r w:rsidRPr="00D8338D">
        <w:rPr>
          <w:rFonts w:ascii="Times New Roman" w:hAnsi="Times New Roman" w:cs="Times New Roman"/>
        </w:rPr>
        <w:t xml:space="preserve"> </w:t>
      </w:r>
      <w:r w:rsidR="003F1AE7" w:rsidRPr="00D8338D">
        <w:rPr>
          <w:rFonts w:ascii="Times New Roman" w:hAnsi="Times New Roman" w:cs="Times New Roman"/>
        </w:rPr>
        <w:t>by</w:t>
      </w:r>
      <w:r w:rsidRPr="00D8338D">
        <w:rPr>
          <w:rFonts w:ascii="Times New Roman" w:hAnsi="Times New Roman" w:cs="Times New Roman"/>
        </w:rPr>
        <w:t xml:space="preserve"> where the amplified sample falls on the standard curve.</w:t>
      </w:r>
      <w:r w:rsidR="00116746" w:rsidRPr="00D8338D">
        <w:rPr>
          <w:rFonts w:ascii="Times New Roman" w:hAnsi="Times New Roman" w:cs="Times New Roman"/>
        </w:rPr>
        <w:t xml:space="preserve"> </w:t>
      </w:r>
      <w:r w:rsidR="000C69DE">
        <w:rPr>
          <w:rFonts w:ascii="Times New Roman" w:hAnsi="Times New Roman" w:cs="Times New Roman"/>
        </w:rPr>
        <w:t xml:space="preserve">Well position was accounted for during these calculations using the method reported previously by </w:t>
      </w:r>
      <w:r w:rsidR="00DB2281">
        <w:rPr>
          <w:rFonts w:ascii="Times New Roman" w:hAnsi="Times New Roman" w:cs="Times New Roman"/>
        </w:rPr>
        <w:t>(</w:t>
      </w:r>
      <w:r w:rsidR="00DB2281">
        <w:rPr>
          <w:rFonts w:ascii="Times New Roman" w:hAnsi="Times New Roman" w:cs="Times New Roman"/>
          <w:i/>
          <w:iCs/>
        </w:rPr>
        <w:t>reference masked for review</w:t>
      </w:r>
      <w:r w:rsidR="000C69DE">
        <w:rPr>
          <w:rFonts w:ascii="Times New Roman" w:hAnsi="Times New Roman" w:cs="Times New Roman"/>
        </w:rPr>
        <w:t xml:space="preserve">). </w:t>
      </w:r>
      <w:r w:rsidR="00991FA5" w:rsidRPr="00D8338D">
        <w:rPr>
          <w:rFonts w:ascii="Times New Roman" w:hAnsi="Times New Roman" w:cs="Times New Roman"/>
        </w:rPr>
        <w:t>T/S ratio was averaged across the sample triplicate</w:t>
      </w:r>
      <w:r w:rsidR="00DE64C9">
        <w:rPr>
          <w:rFonts w:ascii="Times New Roman" w:hAnsi="Times New Roman" w:cs="Times New Roman"/>
        </w:rPr>
        <w:t>s from both plates and were</w:t>
      </w:r>
      <w:r w:rsidR="005E498E" w:rsidRPr="00D8338D">
        <w:rPr>
          <w:rFonts w:ascii="Times New Roman" w:hAnsi="Times New Roman" w:cs="Times New Roman"/>
        </w:rPr>
        <w:t xml:space="preserve"> included in</w:t>
      </w:r>
      <w:r w:rsidR="00DE64C9">
        <w:rPr>
          <w:rFonts w:ascii="Times New Roman" w:hAnsi="Times New Roman" w:cs="Times New Roman"/>
        </w:rPr>
        <w:t xml:space="preserve"> the </w:t>
      </w:r>
      <w:r w:rsidR="001B4F5C" w:rsidRPr="00D8338D">
        <w:rPr>
          <w:rFonts w:ascii="Times New Roman" w:hAnsi="Times New Roman" w:cs="Times New Roman"/>
        </w:rPr>
        <w:t>subsequent</w:t>
      </w:r>
      <w:r w:rsidR="005E498E" w:rsidRPr="00D8338D">
        <w:rPr>
          <w:rFonts w:ascii="Times New Roman" w:hAnsi="Times New Roman" w:cs="Times New Roman"/>
        </w:rPr>
        <w:t xml:space="preserve"> analyses.</w:t>
      </w:r>
      <w:r w:rsidR="002F62D7" w:rsidRPr="00D8338D">
        <w:rPr>
          <w:rFonts w:ascii="Times New Roman" w:hAnsi="Times New Roman" w:cs="Times New Roman"/>
        </w:rPr>
        <w:t xml:space="preserve"> </w:t>
      </w:r>
      <w:r w:rsidR="007E4092" w:rsidRPr="00D8338D">
        <w:rPr>
          <w:rFonts w:ascii="Times New Roman" w:hAnsi="Times New Roman" w:cs="Times New Roman"/>
        </w:rPr>
        <w:t>Average intra-sample CV was 0.</w:t>
      </w:r>
      <w:r w:rsidR="00323A97" w:rsidRPr="00D8338D">
        <w:rPr>
          <w:rFonts w:ascii="Times New Roman" w:hAnsi="Times New Roman" w:cs="Times New Roman"/>
        </w:rPr>
        <w:t>075</w:t>
      </w:r>
      <w:r w:rsidR="007E4092" w:rsidRPr="00D8338D">
        <w:rPr>
          <w:rFonts w:ascii="Times New Roman" w:hAnsi="Times New Roman" w:cs="Times New Roman"/>
        </w:rPr>
        <w:t xml:space="preserve">. </w:t>
      </w:r>
      <w:r w:rsidR="00092858" w:rsidRPr="00D8338D">
        <w:rPr>
          <w:rFonts w:ascii="Times New Roman" w:hAnsi="Times New Roman" w:cs="Times New Roman"/>
        </w:rPr>
        <w:t>Dixon’s Q t</w:t>
      </w:r>
      <w:r w:rsidR="002F62D7" w:rsidRPr="00D8338D">
        <w:rPr>
          <w:rFonts w:ascii="Times New Roman" w:hAnsi="Times New Roman" w:cs="Times New Roman"/>
        </w:rPr>
        <w:t xml:space="preserve">est </w:t>
      </w:r>
      <w:r w:rsidR="007E4092" w:rsidRPr="00D8338D">
        <w:rPr>
          <w:rFonts w:ascii="Times New Roman" w:hAnsi="Times New Roman" w:cs="Times New Roman"/>
        </w:rPr>
        <w:t>was used to identify significant outliers</w:t>
      </w:r>
      <w:r w:rsidR="00DE64C9">
        <w:rPr>
          <w:rFonts w:ascii="Times New Roman" w:hAnsi="Times New Roman" w:cs="Times New Roman"/>
        </w:rPr>
        <w:t xml:space="preserve"> (n = 14)</w:t>
      </w:r>
      <w:r w:rsidR="007E4092" w:rsidRPr="00D8338D">
        <w:rPr>
          <w:rFonts w:ascii="Times New Roman" w:hAnsi="Times New Roman" w:cs="Times New Roman"/>
        </w:rPr>
        <w:t xml:space="preserve">, which </w:t>
      </w:r>
      <w:r w:rsidR="002F62D7" w:rsidRPr="00D8338D">
        <w:rPr>
          <w:rFonts w:ascii="Times New Roman" w:hAnsi="Times New Roman" w:cs="Times New Roman"/>
        </w:rPr>
        <w:t>were removed.</w:t>
      </w:r>
    </w:p>
    <w:p w14:paraId="1CDA25B3" w14:textId="2C812643" w:rsidR="009C10C3" w:rsidRPr="00D8338D" w:rsidRDefault="009C10C3" w:rsidP="00910455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D8338D">
        <w:rPr>
          <w:rFonts w:ascii="Times New Roman" w:hAnsi="Times New Roman" w:cs="Times New Roman"/>
          <w:b/>
          <w:u w:val="single"/>
        </w:rPr>
        <w:t xml:space="preserve">Quality control </w:t>
      </w:r>
      <w:r w:rsidR="001C6225" w:rsidRPr="00D8338D">
        <w:rPr>
          <w:rFonts w:ascii="Times New Roman" w:hAnsi="Times New Roman" w:cs="Times New Roman"/>
          <w:b/>
          <w:u w:val="single"/>
        </w:rPr>
        <w:t>(measures of external and internal validity)</w:t>
      </w:r>
    </w:p>
    <w:p w14:paraId="3F62D3C2" w14:textId="6735DB76" w:rsidR="00301FFE" w:rsidRPr="00D8338D" w:rsidRDefault="002A7C2F" w:rsidP="002A7C2F">
      <w:pPr>
        <w:spacing w:line="480" w:lineRule="auto"/>
        <w:ind w:firstLine="720"/>
        <w:rPr>
          <w:rFonts w:ascii="Times New Roman" w:hAnsi="Times New Roman" w:cs="Times New Roman"/>
        </w:rPr>
      </w:pPr>
      <w:r w:rsidRPr="00D8338D">
        <w:rPr>
          <w:rFonts w:ascii="Times New Roman" w:hAnsi="Times New Roman" w:cs="Times New Roman"/>
        </w:rPr>
        <w:t xml:space="preserve">Correlations between both age-TL and parent TL-offspring TL are well documented in the literature and can be used as measures of external validity. </w:t>
      </w:r>
      <w:r w:rsidR="002E7912" w:rsidRPr="00D8338D">
        <w:rPr>
          <w:rFonts w:ascii="Times New Roman" w:hAnsi="Times New Roman" w:cs="Times New Roman"/>
        </w:rPr>
        <w:t>After averaging T/S values across both plates, t</w:t>
      </w:r>
      <w:r w:rsidR="0020117E" w:rsidRPr="00D8338D">
        <w:rPr>
          <w:rFonts w:ascii="Times New Roman" w:hAnsi="Times New Roman" w:cs="Times New Roman"/>
        </w:rPr>
        <w:t>he observed relative TL-age correlation</w:t>
      </w:r>
      <w:r w:rsidRPr="00D8338D">
        <w:rPr>
          <w:rFonts w:ascii="Times New Roman" w:hAnsi="Times New Roman" w:cs="Times New Roman"/>
        </w:rPr>
        <w:t xml:space="preserve"> (r = -0.279, 95%CI = -0.461, -0.074)</w:t>
      </w:r>
      <w:r w:rsidR="0020117E" w:rsidRPr="00D8338D">
        <w:rPr>
          <w:rFonts w:ascii="Times New Roman" w:hAnsi="Times New Roman" w:cs="Times New Roman"/>
        </w:rPr>
        <w:t xml:space="preserve"> </w:t>
      </w:r>
      <w:r w:rsidR="00857B91" w:rsidRPr="00D8338D">
        <w:rPr>
          <w:rFonts w:ascii="Times New Roman" w:hAnsi="Times New Roman" w:cs="Times New Roman"/>
        </w:rPr>
        <w:t>had overlapping 95% C</w:t>
      </w:r>
      <w:r w:rsidRPr="00D8338D">
        <w:rPr>
          <w:rFonts w:ascii="Times New Roman" w:hAnsi="Times New Roman" w:cs="Times New Roman"/>
        </w:rPr>
        <w:t>I</w:t>
      </w:r>
      <w:r w:rsidR="00857B91" w:rsidRPr="00D8338D">
        <w:rPr>
          <w:rFonts w:ascii="Times New Roman" w:hAnsi="Times New Roman" w:cs="Times New Roman"/>
        </w:rPr>
        <w:t xml:space="preserve">s with those from our </w:t>
      </w:r>
      <w:r w:rsidRPr="00D8338D">
        <w:rPr>
          <w:rFonts w:ascii="Times New Roman" w:hAnsi="Times New Roman" w:cs="Times New Roman"/>
        </w:rPr>
        <w:t>cohorts</w:t>
      </w:r>
      <w:r w:rsidR="00857B91" w:rsidRPr="00D8338D">
        <w:rPr>
          <w:rFonts w:ascii="Times New Roman" w:hAnsi="Times New Roman" w:cs="Times New Roman"/>
        </w:rPr>
        <w:t xml:space="preserve"> </w:t>
      </w:r>
      <w:r w:rsidRPr="00D8338D">
        <w:rPr>
          <w:rFonts w:ascii="Times New Roman" w:hAnsi="Times New Roman" w:cs="Times New Roman"/>
        </w:rPr>
        <w:t>from</w:t>
      </w:r>
      <w:r w:rsidR="00857B91" w:rsidRPr="00D8338D">
        <w:rPr>
          <w:rFonts w:ascii="Times New Roman" w:hAnsi="Times New Roman" w:cs="Times New Roman"/>
        </w:rPr>
        <w:t xml:space="preserve"> the </w:t>
      </w:r>
      <w:r w:rsidRPr="00D8338D">
        <w:rPr>
          <w:rFonts w:ascii="Times New Roman" w:hAnsi="Times New Roman" w:cs="Times New Roman"/>
        </w:rPr>
        <w:t xml:space="preserve">Philippines </w:t>
      </w:r>
      <w:r w:rsidR="0020117E" w:rsidRPr="00D8338D">
        <w:rPr>
          <w:rFonts w:ascii="Times New Roman" w:hAnsi="Times New Roman" w:cs="Times New Roman"/>
        </w:rPr>
        <w:t xml:space="preserve">(r = </w:t>
      </w:r>
      <w:r w:rsidR="001554FF" w:rsidRPr="00D8338D">
        <w:rPr>
          <w:rFonts w:ascii="Times New Roman" w:hAnsi="Times New Roman" w:cs="Times New Roman"/>
        </w:rPr>
        <w:t>-</w:t>
      </w:r>
      <w:r w:rsidR="00A92DF1" w:rsidRPr="00D8338D">
        <w:rPr>
          <w:rFonts w:ascii="Times New Roman" w:hAnsi="Times New Roman" w:cs="Times New Roman"/>
        </w:rPr>
        <w:t xml:space="preserve">0.18, 95%CI = </w:t>
      </w:r>
      <w:r w:rsidR="000F3ACE" w:rsidRPr="00D8338D">
        <w:rPr>
          <w:rFonts w:ascii="Times New Roman" w:hAnsi="Times New Roman" w:cs="Times New Roman"/>
        </w:rPr>
        <w:t xml:space="preserve">-0.23, -0.13 </w:t>
      </w:r>
      <w:r w:rsidR="001C5027" w:rsidRPr="00D8338D">
        <w:rPr>
          <w:rFonts w:ascii="Times New Roman" w:hAnsi="Times New Roman" w:cs="Times New Roman"/>
        </w:rPr>
        <w:t xml:space="preserve">and </w:t>
      </w:r>
      <w:r w:rsidR="00A92DF1" w:rsidRPr="00D8338D">
        <w:rPr>
          <w:rFonts w:ascii="Times New Roman" w:hAnsi="Times New Roman" w:cs="Times New Roman"/>
        </w:rPr>
        <w:t xml:space="preserve">r = </w:t>
      </w:r>
      <w:r w:rsidR="001554FF" w:rsidRPr="00D8338D">
        <w:rPr>
          <w:rFonts w:ascii="Times New Roman" w:hAnsi="Times New Roman" w:cs="Times New Roman"/>
        </w:rPr>
        <w:t>-</w:t>
      </w:r>
      <w:r w:rsidR="00765C26" w:rsidRPr="00D8338D">
        <w:rPr>
          <w:rFonts w:ascii="Times New Roman" w:hAnsi="Times New Roman" w:cs="Times New Roman"/>
        </w:rPr>
        <w:t>0.19</w:t>
      </w:r>
      <w:r w:rsidR="00A92DF1" w:rsidRPr="00D8338D">
        <w:rPr>
          <w:rFonts w:ascii="Times New Roman" w:hAnsi="Times New Roman" w:cs="Times New Roman"/>
        </w:rPr>
        <w:t>, 95%CI = -0.23, -0.15</w:t>
      </w:r>
      <w:r w:rsidR="0020117E" w:rsidRPr="00D8338D">
        <w:rPr>
          <w:rFonts w:ascii="Times New Roman" w:hAnsi="Times New Roman" w:cs="Times New Roman"/>
        </w:rPr>
        <w:t>)</w:t>
      </w:r>
      <w:r w:rsidRPr="00D8338D">
        <w:rPr>
          <w:rFonts w:ascii="Times New Roman" w:hAnsi="Times New Roman" w:cs="Times New Roman"/>
        </w:rPr>
        <w:t>, albeit with much fewer samples</w:t>
      </w:r>
      <w:r w:rsidR="0020117E" w:rsidRPr="00D8338D">
        <w:rPr>
          <w:rFonts w:ascii="Times New Roman" w:hAnsi="Times New Roman" w:cs="Times New Roman"/>
        </w:rPr>
        <w:t xml:space="preserve">. </w:t>
      </w:r>
      <w:r w:rsidRPr="00D8338D">
        <w:rPr>
          <w:rFonts w:ascii="Times New Roman" w:hAnsi="Times New Roman" w:cs="Times New Roman"/>
        </w:rPr>
        <w:t xml:space="preserve">The parent TL-offspring TL correlation </w:t>
      </w:r>
      <w:r w:rsidR="00044047" w:rsidRPr="00D8338D">
        <w:rPr>
          <w:rFonts w:ascii="Times New Roman" w:hAnsi="Times New Roman" w:cs="Times New Roman"/>
        </w:rPr>
        <w:t>for these saliva samples</w:t>
      </w:r>
      <w:r w:rsidRPr="00D8338D">
        <w:rPr>
          <w:rFonts w:ascii="Times New Roman" w:hAnsi="Times New Roman" w:cs="Times New Roman"/>
        </w:rPr>
        <w:t xml:space="preserve"> was (r = 0.28, 95%CI = -0.06, 0.55), which also had overlapping 95% CIs with our Filipino cohort (r</w:t>
      </w:r>
      <w:r w:rsidR="001A0906">
        <w:rPr>
          <w:rFonts w:ascii="Times New Roman" w:hAnsi="Times New Roman" w:cs="Times New Roman"/>
        </w:rPr>
        <w:t xml:space="preserve"> </w:t>
      </w:r>
      <w:r w:rsidRPr="00D8338D">
        <w:rPr>
          <w:rFonts w:ascii="Times New Roman" w:hAnsi="Times New Roman" w:cs="Times New Roman"/>
        </w:rPr>
        <w:t>=</w:t>
      </w:r>
      <w:r w:rsidR="001A0906">
        <w:rPr>
          <w:rFonts w:ascii="Times New Roman" w:hAnsi="Times New Roman" w:cs="Times New Roman"/>
        </w:rPr>
        <w:t xml:space="preserve"> </w:t>
      </w:r>
      <w:r w:rsidRPr="00D8338D">
        <w:rPr>
          <w:rFonts w:ascii="Times New Roman" w:hAnsi="Times New Roman" w:cs="Times New Roman"/>
        </w:rPr>
        <w:t>0.12, 95%CI = 0.05, 0.20)</w:t>
      </w:r>
      <w:r w:rsidR="00044047" w:rsidRPr="00D8338D">
        <w:rPr>
          <w:rFonts w:ascii="Times New Roman" w:hAnsi="Times New Roman" w:cs="Times New Roman"/>
        </w:rPr>
        <w:t>, again, with a vastly smaller sample size.</w:t>
      </w:r>
    </w:p>
    <w:p w14:paraId="78F48F7B" w14:textId="2B88860A" w:rsidR="00064BE6" w:rsidRPr="00D8338D" w:rsidRDefault="002F62D7" w:rsidP="00EE7C96">
      <w:pPr>
        <w:spacing w:line="480" w:lineRule="auto"/>
        <w:ind w:firstLine="720"/>
        <w:rPr>
          <w:rFonts w:ascii="Times New Roman" w:hAnsi="Times New Roman" w:cs="Times New Roman"/>
        </w:rPr>
      </w:pPr>
      <w:r w:rsidRPr="00D8338D">
        <w:rPr>
          <w:rFonts w:ascii="Times New Roman" w:hAnsi="Times New Roman" w:cs="Times New Roman"/>
        </w:rPr>
        <w:t xml:space="preserve">T/S values from </w:t>
      </w:r>
      <w:r w:rsidR="002E7912" w:rsidRPr="00D8338D">
        <w:rPr>
          <w:rFonts w:ascii="Times New Roman" w:hAnsi="Times New Roman" w:cs="Times New Roman"/>
        </w:rPr>
        <w:t>each individual plate were</w:t>
      </w:r>
      <w:r w:rsidRPr="00D8338D">
        <w:rPr>
          <w:rFonts w:ascii="Times New Roman" w:hAnsi="Times New Roman" w:cs="Times New Roman"/>
        </w:rPr>
        <w:t xml:space="preserve"> used</w:t>
      </w:r>
      <w:r w:rsidR="00D46CF8" w:rsidRPr="00D8338D">
        <w:rPr>
          <w:rFonts w:ascii="Times New Roman" w:hAnsi="Times New Roman" w:cs="Times New Roman"/>
        </w:rPr>
        <w:t xml:space="preserve"> to test for inter-</w:t>
      </w:r>
      <w:r w:rsidR="00FF077D" w:rsidRPr="00D8338D">
        <w:rPr>
          <w:rFonts w:ascii="Times New Roman" w:hAnsi="Times New Roman" w:cs="Times New Roman"/>
        </w:rPr>
        <w:t>assay</w:t>
      </w:r>
      <w:r w:rsidR="00D46CF8" w:rsidRPr="00D8338D">
        <w:rPr>
          <w:rFonts w:ascii="Times New Roman" w:hAnsi="Times New Roman" w:cs="Times New Roman"/>
        </w:rPr>
        <w:t xml:space="preserve"> reproducibility</w:t>
      </w:r>
      <w:r w:rsidR="002E7912" w:rsidRPr="00D8338D">
        <w:rPr>
          <w:rFonts w:ascii="Times New Roman" w:hAnsi="Times New Roman" w:cs="Times New Roman"/>
        </w:rPr>
        <w:t>. W</w:t>
      </w:r>
      <w:r w:rsidR="009C10C3" w:rsidRPr="00D8338D">
        <w:rPr>
          <w:rFonts w:ascii="Times New Roman" w:hAnsi="Times New Roman" w:cs="Times New Roman"/>
        </w:rPr>
        <w:t xml:space="preserve">e found good levels of reproducibility that </w:t>
      </w:r>
      <w:r w:rsidR="0041338E" w:rsidRPr="00D8338D">
        <w:rPr>
          <w:rFonts w:ascii="Times New Roman" w:hAnsi="Times New Roman" w:cs="Times New Roman"/>
        </w:rPr>
        <w:t xml:space="preserve">actually </w:t>
      </w:r>
      <w:r w:rsidR="002E7912" w:rsidRPr="00D8338D">
        <w:rPr>
          <w:rFonts w:ascii="Times New Roman" w:hAnsi="Times New Roman" w:cs="Times New Roman"/>
        </w:rPr>
        <w:t xml:space="preserve">exceeded those from our </w:t>
      </w:r>
      <w:r w:rsidR="009C10C3" w:rsidRPr="00D8338D">
        <w:rPr>
          <w:rFonts w:ascii="Times New Roman" w:hAnsi="Times New Roman" w:cs="Times New Roman"/>
        </w:rPr>
        <w:t>Filipino samples</w:t>
      </w:r>
      <w:r w:rsidR="00D46CF8" w:rsidRPr="00D8338D">
        <w:rPr>
          <w:rFonts w:ascii="Times New Roman" w:hAnsi="Times New Roman" w:cs="Times New Roman"/>
        </w:rPr>
        <w:t xml:space="preserve">. Intra-class coefficient (ICC) </w:t>
      </w:r>
      <w:r w:rsidR="002E7912" w:rsidRPr="00D8338D">
        <w:rPr>
          <w:rFonts w:ascii="Times New Roman" w:hAnsi="Times New Roman" w:cs="Times New Roman"/>
        </w:rPr>
        <w:t xml:space="preserve">across plates </w:t>
      </w:r>
      <w:r w:rsidR="00301FFE" w:rsidRPr="00D8338D">
        <w:rPr>
          <w:rFonts w:ascii="Times New Roman" w:hAnsi="Times New Roman" w:cs="Times New Roman"/>
        </w:rPr>
        <w:t xml:space="preserve">was calculated </w:t>
      </w:r>
      <w:r w:rsidR="007E63B9" w:rsidRPr="00D8338D">
        <w:rPr>
          <w:rFonts w:ascii="Times New Roman" w:hAnsi="Times New Roman" w:cs="Times New Roman"/>
        </w:rPr>
        <w:t>rather than</w:t>
      </w:r>
      <w:r w:rsidR="00D46CF8" w:rsidRPr="00D8338D">
        <w:rPr>
          <w:rFonts w:ascii="Times New Roman" w:hAnsi="Times New Roman" w:cs="Times New Roman"/>
        </w:rPr>
        <w:t xml:space="preserve"> CV</w:t>
      </w:r>
      <w:r w:rsidR="00BF52FB" w:rsidRPr="00D8338D">
        <w:rPr>
          <w:rFonts w:ascii="Times New Roman" w:hAnsi="Times New Roman" w:cs="Times New Roman"/>
        </w:rPr>
        <w:t>.</w:t>
      </w:r>
      <w:r w:rsidR="007E63B9" w:rsidRPr="00D8338D">
        <w:rPr>
          <w:rFonts w:ascii="Times New Roman" w:hAnsi="Times New Roman" w:cs="Times New Roman"/>
        </w:rPr>
        <w:t xml:space="preserve"> </w:t>
      </w:r>
      <w:r w:rsidR="00BF52FB" w:rsidRPr="00D8338D">
        <w:rPr>
          <w:rFonts w:ascii="Times New Roman" w:hAnsi="Times New Roman" w:cs="Times New Roman"/>
        </w:rPr>
        <w:t>CV</w:t>
      </w:r>
      <w:r w:rsidR="007E63B9" w:rsidRPr="00D8338D">
        <w:rPr>
          <w:rFonts w:ascii="Times New Roman" w:hAnsi="Times New Roman" w:cs="Times New Roman"/>
        </w:rPr>
        <w:t xml:space="preserve"> has been show</w:t>
      </w:r>
      <w:r w:rsidR="00FE7854">
        <w:rPr>
          <w:rFonts w:ascii="Times New Roman" w:hAnsi="Times New Roman" w:cs="Times New Roman"/>
        </w:rPr>
        <w:t>n</w:t>
      </w:r>
      <w:r w:rsidR="007E63B9" w:rsidRPr="00D8338D">
        <w:rPr>
          <w:rFonts w:ascii="Times New Roman" w:hAnsi="Times New Roman" w:cs="Times New Roman"/>
        </w:rPr>
        <w:t xml:space="preserve"> to be invalid for TL analysis</w:t>
      </w:r>
      <w:r w:rsidR="00D46CF8" w:rsidRPr="00D8338D">
        <w:rPr>
          <w:rFonts w:ascii="Times New Roman" w:hAnsi="Times New Roman" w:cs="Times New Roman"/>
        </w:rPr>
        <w:t xml:space="preserve">. </w:t>
      </w:r>
      <w:r w:rsidR="008B7699" w:rsidRPr="00D8338D">
        <w:rPr>
          <w:rFonts w:ascii="Times New Roman" w:hAnsi="Times New Roman" w:cs="Times New Roman"/>
        </w:rPr>
        <w:t>ICC1</w:t>
      </w:r>
      <w:r w:rsidR="00301FFE" w:rsidRPr="00D8338D">
        <w:rPr>
          <w:rFonts w:ascii="Times New Roman" w:hAnsi="Times New Roman" w:cs="Times New Roman"/>
        </w:rPr>
        <w:t xml:space="preserve"> (</w:t>
      </w:r>
      <w:r w:rsidRPr="00D8338D">
        <w:rPr>
          <w:rFonts w:ascii="Times New Roman" w:hAnsi="Times New Roman" w:cs="Times New Roman"/>
        </w:rPr>
        <w:t xml:space="preserve">correlation of values measured for the same individual) </w:t>
      </w:r>
      <w:r w:rsidR="008B7699" w:rsidRPr="00D8338D">
        <w:rPr>
          <w:rFonts w:ascii="Times New Roman" w:hAnsi="Times New Roman" w:cs="Times New Roman"/>
        </w:rPr>
        <w:t>=</w:t>
      </w:r>
      <w:r w:rsidR="008B4214" w:rsidRPr="00D8338D">
        <w:rPr>
          <w:rFonts w:ascii="Times New Roman" w:hAnsi="Times New Roman" w:cs="Times New Roman"/>
        </w:rPr>
        <w:t xml:space="preserve"> </w:t>
      </w:r>
      <w:r w:rsidR="002E7912" w:rsidRPr="00D8338D">
        <w:rPr>
          <w:rFonts w:ascii="Times New Roman" w:hAnsi="Times New Roman" w:cs="Times New Roman"/>
        </w:rPr>
        <w:t>0.93 (95%CI = 0.90, 0.95)</w:t>
      </w:r>
      <w:r w:rsidR="00786149" w:rsidRPr="00D8338D">
        <w:rPr>
          <w:rFonts w:ascii="Times New Roman" w:hAnsi="Times New Roman" w:cs="Times New Roman"/>
        </w:rPr>
        <w:t xml:space="preserve">, ICC1k </w:t>
      </w:r>
      <w:r w:rsidRPr="00D8338D">
        <w:rPr>
          <w:rFonts w:ascii="Times New Roman" w:hAnsi="Times New Roman" w:cs="Times New Roman"/>
        </w:rPr>
        <w:t xml:space="preserve">(correlation of average values measured for the same individual) </w:t>
      </w:r>
      <w:r w:rsidR="00786149" w:rsidRPr="00D8338D">
        <w:rPr>
          <w:rFonts w:ascii="Times New Roman" w:hAnsi="Times New Roman" w:cs="Times New Roman"/>
        </w:rPr>
        <w:t xml:space="preserve">= </w:t>
      </w:r>
      <w:r w:rsidR="002E7912" w:rsidRPr="00D8338D">
        <w:rPr>
          <w:rFonts w:ascii="Times New Roman" w:hAnsi="Times New Roman" w:cs="Times New Roman"/>
        </w:rPr>
        <w:t>0.97 (95%CI = 0.95, 0.98)</w:t>
      </w:r>
      <w:r w:rsidR="00786149" w:rsidRPr="00D8338D">
        <w:rPr>
          <w:rFonts w:ascii="Times New Roman" w:hAnsi="Times New Roman" w:cs="Times New Roman"/>
        </w:rPr>
        <w:t>.</w:t>
      </w:r>
      <w:r w:rsidR="00C54F27" w:rsidRPr="00D8338D">
        <w:rPr>
          <w:rFonts w:ascii="Times New Roman" w:hAnsi="Times New Roman" w:cs="Times New Roman"/>
        </w:rPr>
        <w:t xml:space="preserve"> ICCs in the Philippines</w:t>
      </w:r>
      <w:r w:rsidR="009D1DC5" w:rsidRPr="00D8338D">
        <w:rPr>
          <w:rFonts w:ascii="Times New Roman" w:hAnsi="Times New Roman" w:cs="Times New Roman"/>
        </w:rPr>
        <w:t xml:space="preserve"> </w:t>
      </w:r>
      <w:r w:rsidR="0095445A" w:rsidRPr="00D8338D">
        <w:rPr>
          <w:rFonts w:ascii="Times New Roman" w:hAnsi="Times New Roman" w:cs="Times New Roman"/>
        </w:rPr>
        <w:t xml:space="preserve">for the 2016 and 2005 cohorts respectively </w:t>
      </w:r>
      <w:r w:rsidR="00C54F27" w:rsidRPr="00D8338D">
        <w:rPr>
          <w:rFonts w:ascii="Times New Roman" w:hAnsi="Times New Roman" w:cs="Times New Roman"/>
        </w:rPr>
        <w:t xml:space="preserve">were ICC1 = </w:t>
      </w:r>
      <w:r w:rsidR="00C54F27" w:rsidRPr="00D8338D">
        <w:rPr>
          <w:rFonts w:ascii="Times New Roman" w:hAnsi="Times New Roman" w:cs="Times New Roman"/>
        </w:rPr>
        <w:lastRenderedPageBreak/>
        <w:t>0.77 (</w:t>
      </w:r>
      <w:r w:rsidR="002E7912" w:rsidRPr="00D8338D">
        <w:rPr>
          <w:rFonts w:ascii="Times New Roman" w:hAnsi="Times New Roman" w:cs="Times New Roman"/>
        </w:rPr>
        <w:t xml:space="preserve">95%CI = </w:t>
      </w:r>
      <w:r w:rsidR="00C54F27" w:rsidRPr="00D8338D">
        <w:rPr>
          <w:rFonts w:ascii="Times New Roman" w:hAnsi="Times New Roman" w:cs="Times New Roman"/>
        </w:rPr>
        <w:t>0.69, 0.83)</w:t>
      </w:r>
      <w:r w:rsidR="00C7174A" w:rsidRPr="00D8338D">
        <w:rPr>
          <w:rFonts w:ascii="Times New Roman" w:hAnsi="Times New Roman" w:cs="Times New Roman"/>
        </w:rPr>
        <w:t>; 0.81 (</w:t>
      </w:r>
      <w:r w:rsidR="002E7912" w:rsidRPr="00D8338D">
        <w:rPr>
          <w:rFonts w:ascii="Times New Roman" w:hAnsi="Times New Roman" w:cs="Times New Roman"/>
        </w:rPr>
        <w:t xml:space="preserve">95%CI = </w:t>
      </w:r>
      <w:r w:rsidR="00C7174A" w:rsidRPr="00D8338D">
        <w:rPr>
          <w:rFonts w:ascii="Times New Roman" w:hAnsi="Times New Roman" w:cs="Times New Roman"/>
        </w:rPr>
        <w:t>0.79</w:t>
      </w:r>
      <w:r w:rsidR="009C10C3" w:rsidRPr="00D8338D">
        <w:rPr>
          <w:rFonts w:ascii="Times New Roman" w:hAnsi="Times New Roman" w:cs="Times New Roman"/>
        </w:rPr>
        <w:t xml:space="preserve">, </w:t>
      </w:r>
      <w:r w:rsidR="00C7174A" w:rsidRPr="00D8338D">
        <w:rPr>
          <w:rFonts w:ascii="Times New Roman" w:hAnsi="Times New Roman" w:cs="Times New Roman"/>
        </w:rPr>
        <w:t>0.84) and</w:t>
      </w:r>
      <w:r w:rsidR="00C54F27" w:rsidRPr="00D8338D">
        <w:rPr>
          <w:rFonts w:ascii="Times New Roman" w:hAnsi="Times New Roman" w:cs="Times New Roman"/>
        </w:rPr>
        <w:t xml:space="preserve"> ICC1k = 0.91 (</w:t>
      </w:r>
      <w:r w:rsidR="002E7912" w:rsidRPr="00D8338D">
        <w:rPr>
          <w:rFonts w:ascii="Times New Roman" w:hAnsi="Times New Roman" w:cs="Times New Roman"/>
        </w:rPr>
        <w:t xml:space="preserve">95%CI = </w:t>
      </w:r>
      <w:r w:rsidR="00C54F27" w:rsidRPr="00D8338D">
        <w:rPr>
          <w:rFonts w:ascii="Times New Roman" w:hAnsi="Times New Roman" w:cs="Times New Roman"/>
        </w:rPr>
        <w:t>0.87, 0.94</w:t>
      </w:r>
      <w:r w:rsidR="00C7174A" w:rsidRPr="00D8338D">
        <w:rPr>
          <w:rFonts w:ascii="Times New Roman" w:hAnsi="Times New Roman" w:cs="Times New Roman"/>
        </w:rPr>
        <w:t>); 0.89 (</w:t>
      </w:r>
      <w:r w:rsidR="002E7912" w:rsidRPr="00D8338D">
        <w:rPr>
          <w:rFonts w:ascii="Times New Roman" w:hAnsi="Times New Roman" w:cs="Times New Roman"/>
        </w:rPr>
        <w:t xml:space="preserve">95%CI = </w:t>
      </w:r>
      <w:r w:rsidR="00C7174A" w:rsidRPr="00D8338D">
        <w:rPr>
          <w:rFonts w:ascii="Times New Roman" w:hAnsi="Times New Roman" w:cs="Times New Roman"/>
        </w:rPr>
        <w:t>CI 0.88–0.91)).</w:t>
      </w:r>
    </w:p>
    <w:p w14:paraId="3D93DFE0" w14:textId="77777777" w:rsidR="00C63DA6" w:rsidRPr="00D8338D" w:rsidRDefault="00C63DA6" w:rsidP="00064BE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eastAsia="Times New Roman" w:hAnsi="Times New Roman" w:cs="Times New Roman"/>
          <w:b/>
          <w:color w:val="222222"/>
        </w:rPr>
      </w:pPr>
    </w:p>
    <w:p w14:paraId="3C8103F6" w14:textId="6BEC91CA" w:rsidR="00783998" w:rsidRPr="00D8338D" w:rsidRDefault="003E0333" w:rsidP="003E0333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D8338D">
        <w:rPr>
          <w:rFonts w:ascii="Times New Roman" w:eastAsia="Times New Roman" w:hAnsi="Times New Roman" w:cs="Times New Roman"/>
          <w:color w:val="222222"/>
        </w:rPr>
        <w:t>Tackney</w:t>
      </w:r>
      <w:proofErr w:type="spellEnd"/>
      <w:r w:rsidRPr="00D8338D">
        <w:rPr>
          <w:rFonts w:ascii="Times New Roman" w:eastAsia="Times New Roman" w:hAnsi="Times New Roman" w:cs="Times New Roman"/>
          <w:color w:val="222222"/>
        </w:rPr>
        <w:t xml:space="preserve">, J., Cawthon, R. M., </w:t>
      </w:r>
      <w:proofErr w:type="spellStart"/>
      <w:r w:rsidRPr="00D8338D">
        <w:rPr>
          <w:rFonts w:ascii="Times New Roman" w:eastAsia="Times New Roman" w:hAnsi="Times New Roman" w:cs="Times New Roman"/>
          <w:color w:val="222222"/>
        </w:rPr>
        <w:t>Coxworth</w:t>
      </w:r>
      <w:proofErr w:type="spellEnd"/>
      <w:r w:rsidRPr="00D8338D">
        <w:rPr>
          <w:rFonts w:ascii="Times New Roman" w:eastAsia="Times New Roman" w:hAnsi="Times New Roman" w:cs="Times New Roman"/>
          <w:color w:val="222222"/>
        </w:rPr>
        <w:t>, J. E., &amp; Hawkes, K. (2014). Blood cell telomere lengths and shortening rates of chimpanzee and human females. American Journal of Human Biology, 26(4), 452–460. http://doi.org/10.1002/ajhb.22538</w:t>
      </w:r>
    </w:p>
    <w:sectPr w:rsidR="00783998" w:rsidRPr="00D8338D" w:rsidSect="008A2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C78F" w14:textId="77777777" w:rsidR="007E4E20" w:rsidRDefault="007E4E20" w:rsidP="0046446E">
      <w:r>
        <w:separator/>
      </w:r>
    </w:p>
  </w:endnote>
  <w:endnote w:type="continuationSeparator" w:id="0">
    <w:p w14:paraId="2463B109" w14:textId="77777777" w:rsidR="007E4E20" w:rsidRDefault="007E4E20" w:rsidP="0046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98AD" w14:textId="77777777" w:rsidR="007E4E20" w:rsidRDefault="007E4E20" w:rsidP="0046446E">
      <w:r>
        <w:separator/>
      </w:r>
    </w:p>
  </w:footnote>
  <w:footnote w:type="continuationSeparator" w:id="0">
    <w:p w14:paraId="3645B4F4" w14:textId="77777777" w:rsidR="007E4E20" w:rsidRDefault="007E4E20" w:rsidP="0046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772053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0D901AF3" w14:textId="36D0A356" w:rsidR="006F579D" w:rsidRDefault="006F57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DD645" w14:textId="77777777" w:rsidR="006F579D" w:rsidRDefault="006F5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5EE"/>
    <w:multiLevelType w:val="hybridMultilevel"/>
    <w:tmpl w:val="69A2F1D6"/>
    <w:lvl w:ilvl="0" w:tplc="073032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99"/>
    <w:rsid w:val="00001447"/>
    <w:rsid w:val="0002637B"/>
    <w:rsid w:val="000307A8"/>
    <w:rsid w:val="000369C0"/>
    <w:rsid w:val="00037B22"/>
    <w:rsid w:val="00044047"/>
    <w:rsid w:val="00051321"/>
    <w:rsid w:val="000617A7"/>
    <w:rsid w:val="00064BE6"/>
    <w:rsid w:val="0008004E"/>
    <w:rsid w:val="00091335"/>
    <w:rsid w:val="00092858"/>
    <w:rsid w:val="000A10FD"/>
    <w:rsid w:val="000C440A"/>
    <w:rsid w:val="000C69DE"/>
    <w:rsid w:val="000C7662"/>
    <w:rsid w:val="000C7F48"/>
    <w:rsid w:val="000D5224"/>
    <w:rsid w:val="000D62A1"/>
    <w:rsid w:val="000E3D40"/>
    <w:rsid w:val="000F3ACE"/>
    <w:rsid w:val="000F4539"/>
    <w:rsid w:val="00114AE6"/>
    <w:rsid w:val="00116746"/>
    <w:rsid w:val="0012479A"/>
    <w:rsid w:val="00141AEE"/>
    <w:rsid w:val="001519EF"/>
    <w:rsid w:val="00154BD6"/>
    <w:rsid w:val="001554FF"/>
    <w:rsid w:val="001622FF"/>
    <w:rsid w:val="001659AB"/>
    <w:rsid w:val="00175558"/>
    <w:rsid w:val="00192FD1"/>
    <w:rsid w:val="001A0906"/>
    <w:rsid w:val="001A0B76"/>
    <w:rsid w:val="001A4C5A"/>
    <w:rsid w:val="001A7AEF"/>
    <w:rsid w:val="001B4F5C"/>
    <w:rsid w:val="001C5027"/>
    <w:rsid w:val="001C5B8F"/>
    <w:rsid w:val="001C6225"/>
    <w:rsid w:val="001C74B7"/>
    <w:rsid w:val="001E439F"/>
    <w:rsid w:val="001E6923"/>
    <w:rsid w:val="001F591D"/>
    <w:rsid w:val="0020117E"/>
    <w:rsid w:val="00206C80"/>
    <w:rsid w:val="00207AFB"/>
    <w:rsid w:val="00214243"/>
    <w:rsid w:val="00220EEE"/>
    <w:rsid w:val="00224D54"/>
    <w:rsid w:val="00226D60"/>
    <w:rsid w:val="00230CB3"/>
    <w:rsid w:val="00231DB5"/>
    <w:rsid w:val="00233F5E"/>
    <w:rsid w:val="0025319B"/>
    <w:rsid w:val="00261BDD"/>
    <w:rsid w:val="00290A40"/>
    <w:rsid w:val="002A7C2F"/>
    <w:rsid w:val="002B257E"/>
    <w:rsid w:val="002B7A2B"/>
    <w:rsid w:val="002C2B71"/>
    <w:rsid w:val="002C3A93"/>
    <w:rsid w:val="002C43A1"/>
    <w:rsid w:val="002C6590"/>
    <w:rsid w:val="002D263B"/>
    <w:rsid w:val="002E2AC2"/>
    <w:rsid w:val="002E7912"/>
    <w:rsid w:val="002F1997"/>
    <w:rsid w:val="002F62D7"/>
    <w:rsid w:val="00301FFE"/>
    <w:rsid w:val="00323A97"/>
    <w:rsid w:val="00325E24"/>
    <w:rsid w:val="0034113E"/>
    <w:rsid w:val="0034292F"/>
    <w:rsid w:val="003436F1"/>
    <w:rsid w:val="00381CEB"/>
    <w:rsid w:val="00383101"/>
    <w:rsid w:val="00390670"/>
    <w:rsid w:val="003A1101"/>
    <w:rsid w:val="003A4462"/>
    <w:rsid w:val="003B0F9D"/>
    <w:rsid w:val="003D6221"/>
    <w:rsid w:val="003D6A6D"/>
    <w:rsid w:val="003E0333"/>
    <w:rsid w:val="003E7E57"/>
    <w:rsid w:val="003F1AE7"/>
    <w:rsid w:val="00401B1D"/>
    <w:rsid w:val="0041338E"/>
    <w:rsid w:val="00431DF6"/>
    <w:rsid w:val="00460E88"/>
    <w:rsid w:val="0046446E"/>
    <w:rsid w:val="00464D11"/>
    <w:rsid w:val="004737F3"/>
    <w:rsid w:val="00473983"/>
    <w:rsid w:val="0049190F"/>
    <w:rsid w:val="00496772"/>
    <w:rsid w:val="004A744F"/>
    <w:rsid w:val="004B7E11"/>
    <w:rsid w:val="004C3818"/>
    <w:rsid w:val="004C610A"/>
    <w:rsid w:val="004D7A24"/>
    <w:rsid w:val="004E7427"/>
    <w:rsid w:val="00524E95"/>
    <w:rsid w:val="00543708"/>
    <w:rsid w:val="005513C7"/>
    <w:rsid w:val="00581F60"/>
    <w:rsid w:val="00587F3C"/>
    <w:rsid w:val="005933C8"/>
    <w:rsid w:val="005B4DB5"/>
    <w:rsid w:val="005C50CA"/>
    <w:rsid w:val="005C74F9"/>
    <w:rsid w:val="005D0F83"/>
    <w:rsid w:val="005D1315"/>
    <w:rsid w:val="005D5DC8"/>
    <w:rsid w:val="005E498E"/>
    <w:rsid w:val="00616A34"/>
    <w:rsid w:val="0062121F"/>
    <w:rsid w:val="00633557"/>
    <w:rsid w:val="00644283"/>
    <w:rsid w:val="00682226"/>
    <w:rsid w:val="00682CB8"/>
    <w:rsid w:val="00682DA0"/>
    <w:rsid w:val="006A4551"/>
    <w:rsid w:val="006C335B"/>
    <w:rsid w:val="006E5263"/>
    <w:rsid w:val="006E537F"/>
    <w:rsid w:val="006F579D"/>
    <w:rsid w:val="0073492C"/>
    <w:rsid w:val="00740A0D"/>
    <w:rsid w:val="00750EBE"/>
    <w:rsid w:val="00754242"/>
    <w:rsid w:val="00762691"/>
    <w:rsid w:val="00765C26"/>
    <w:rsid w:val="0077290C"/>
    <w:rsid w:val="00783998"/>
    <w:rsid w:val="00786149"/>
    <w:rsid w:val="007A0E6E"/>
    <w:rsid w:val="007A7085"/>
    <w:rsid w:val="007B3CBF"/>
    <w:rsid w:val="007C1580"/>
    <w:rsid w:val="007E4092"/>
    <w:rsid w:val="007E4E20"/>
    <w:rsid w:val="007E63B9"/>
    <w:rsid w:val="007F3C5B"/>
    <w:rsid w:val="007F48BC"/>
    <w:rsid w:val="008101FF"/>
    <w:rsid w:val="00832AEF"/>
    <w:rsid w:val="00852812"/>
    <w:rsid w:val="00853195"/>
    <w:rsid w:val="00857B91"/>
    <w:rsid w:val="00883EA1"/>
    <w:rsid w:val="00891CBD"/>
    <w:rsid w:val="00894D1C"/>
    <w:rsid w:val="008A2439"/>
    <w:rsid w:val="008A56EB"/>
    <w:rsid w:val="008B4214"/>
    <w:rsid w:val="008B7699"/>
    <w:rsid w:val="008C4D91"/>
    <w:rsid w:val="008C515D"/>
    <w:rsid w:val="008D2AB8"/>
    <w:rsid w:val="008D544C"/>
    <w:rsid w:val="008E35BC"/>
    <w:rsid w:val="008F2BBC"/>
    <w:rsid w:val="008F33B6"/>
    <w:rsid w:val="0091032E"/>
    <w:rsid w:val="00910455"/>
    <w:rsid w:val="00932570"/>
    <w:rsid w:val="00933C47"/>
    <w:rsid w:val="00951424"/>
    <w:rsid w:val="00951D4D"/>
    <w:rsid w:val="0095445A"/>
    <w:rsid w:val="00954732"/>
    <w:rsid w:val="00963788"/>
    <w:rsid w:val="00973ECD"/>
    <w:rsid w:val="0097652F"/>
    <w:rsid w:val="009846B4"/>
    <w:rsid w:val="00991FA5"/>
    <w:rsid w:val="009C04D6"/>
    <w:rsid w:val="009C10C3"/>
    <w:rsid w:val="009C3A00"/>
    <w:rsid w:val="009D1DC5"/>
    <w:rsid w:val="009D1E75"/>
    <w:rsid w:val="009D3524"/>
    <w:rsid w:val="009E1FDE"/>
    <w:rsid w:val="00A011CC"/>
    <w:rsid w:val="00A22846"/>
    <w:rsid w:val="00A27546"/>
    <w:rsid w:val="00A33E17"/>
    <w:rsid w:val="00A449A5"/>
    <w:rsid w:val="00A46A5B"/>
    <w:rsid w:val="00A52AFB"/>
    <w:rsid w:val="00A92DF1"/>
    <w:rsid w:val="00AB05E8"/>
    <w:rsid w:val="00AB3250"/>
    <w:rsid w:val="00AB4E75"/>
    <w:rsid w:val="00AB706A"/>
    <w:rsid w:val="00AC7A90"/>
    <w:rsid w:val="00AD04EF"/>
    <w:rsid w:val="00AE6062"/>
    <w:rsid w:val="00AF3BC4"/>
    <w:rsid w:val="00B056A3"/>
    <w:rsid w:val="00B102CA"/>
    <w:rsid w:val="00B217F4"/>
    <w:rsid w:val="00B34F2F"/>
    <w:rsid w:val="00B35B65"/>
    <w:rsid w:val="00B35C03"/>
    <w:rsid w:val="00B37A7B"/>
    <w:rsid w:val="00B93C7A"/>
    <w:rsid w:val="00B93F0D"/>
    <w:rsid w:val="00BB3877"/>
    <w:rsid w:val="00BE7044"/>
    <w:rsid w:val="00BF52FB"/>
    <w:rsid w:val="00C05936"/>
    <w:rsid w:val="00C27707"/>
    <w:rsid w:val="00C32818"/>
    <w:rsid w:val="00C35EE7"/>
    <w:rsid w:val="00C5223C"/>
    <w:rsid w:val="00C53D0C"/>
    <w:rsid w:val="00C54F27"/>
    <w:rsid w:val="00C63DA6"/>
    <w:rsid w:val="00C7174A"/>
    <w:rsid w:val="00C75147"/>
    <w:rsid w:val="00C7611A"/>
    <w:rsid w:val="00CA2810"/>
    <w:rsid w:val="00CB6D4D"/>
    <w:rsid w:val="00CB7C38"/>
    <w:rsid w:val="00CD15C6"/>
    <w:rsid w:val="00CD5AE0"/>
    <w:rsid w:val="00CE5A47"/>
    <w:rsid w:val="00CF752B"/>
    <w:rsid w:val="00D0117B"/>
    <w:rsid w:val="00D13D64"/>
    <w:rsid w:val="00D14FE3"/>
    <w:rsid w:val="00D341CB"/>
    <w:rsid w:val="00D46156"/>
    <w:rsid w:val="00D46CF8"/>
    <w:rsid w:val="00D617C8"/>
    <w:rsid w:val="00D70AF8"/>
    <w:rsid w:val="00D76C9C"/>
    <w:rsid w:val="00D8338D"/>
    <w:rsid w:val="00D852D0"/>
    <w:rsid w:val="00D85D42"/>
    <w:rsid w:val="00D93A85"/>
    <w:rsid w:val="00DA1654"/>
    <w:rsid w:val="00DB2281"/>
    <w:rsid w:val="00DB23D9"/>
    <w:rsid w:val="00DB26FE"/>
    <w:rsid w:val="00DC6818"/>
    <w:rsid w:val="00DE64C9"/>
    <w:rsid w:val="00DF3CD7"/>
    <w:rsid w:val="00DF69E1"/>
    <w:rsid w:val="00E00D30"/>
    <w:rsid w:val="00E14B56"/>
    <w:rsid w:val="00E24165"/>
    <w:rsid w:val="00E366BB"/>
    <w:rsid w:val="00E42B61"/>
    <w:rsid w:val="00E50F88"/>
    <w:rsid w:val="00E61C24"/>
    <w:rsid w:val="00E63ABE"/>
    <w:rsid w:val="00E650F0"/>
    <w:rsid w:val="00E67265"/>
    <w:rsid w:val="00E67448"/>
    <w:rsid w:val="00E9197D"/>
    <w:rsid w:val="00E93420"/>
    <w:rsid w:val="00E97862"/>
    <w:rsid w:val="00EC51F3"/>
    <w:rsid w:val="00ED5954"/>
    <w:rsid w:val="00EE1087"/>
    <w:rsid w:val="00EE7C96"/>
    <w:rsid w:val="00F1294D"/>
    <w:rsid w:val="00F30863"/>
    <w:rsid w:val="00F374A8"/>
    <w:rsid w:val="00F50231"/>
    <w:rsid w:val="00F72FBD"/>
    <w:rsid w:val="00F75A77"/>
    <w:rsid w:val="00F9016D"/>
    <w:rsid w:val="00F91DA0"/>
    <w:rsid w:val="00FE7854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C1B51"/>
  <w14:defaultImageDpi w14:val="300"/>
  <w15:docId w15:val="{01084452-DA16-4721-A9E8-5805187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9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B93C7A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D76C9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F33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33B6"/>
  </w:style>
  <w:style w:type="character" w:customStyle="1" w:styleId="CommentTextChar">
    <w:name w:val="Comment Text Char"/>
    <w:basedOn w:val="DefaultParagraphFont"/>
    <w:link w:val="CommentText"/>
    <w:uiPriority w:val="99"/>
    <w:rsid w:val="008F3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3B6"/>
  </w:style>
  <w:style w:type="paragraph" w:styleId="BalloonText">
    <w:name w:val="Balloon Text"/>
    <w:basedOn w:val="Normal"/>
    <w:link w:val="BalloonTextChar"/>
    <w:uiPriority w:val="99"/>
    <w:semiHidden/>
    <w:unhideWhenUsed/>
    <w:rsid w:val="008F3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6E"/>
  </w:style>
  <w:style w:type="paragraph" w:styleId="Footer">
    <w:name w:val="footer"/>
    <w:basedOn w:val="Normal"/>
    <w:link w:val="FooterChar"/>
    <w:uiPriority w:val="99"/>
    <w:unhideWhenUsed/>
    <w:rsid w:val="0046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6E"/>
  </w:style>
  <w:style w:type="table" w:styleId="TableGrid">
    <w:name w:val="Table Grid"/>
    <w:basedOn w:val="TableNormal"/>
    <w:uiPriority w:val="39"/>
    <w:rsid w:val="00D8338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4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69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Rej</dc:creator>
  <cp:keywords/>
  <dc:description/>
  <cp:lastModifiedBy>Elam, Kit Kristopher</cp:lastModifiedBy>
  <cp:revision>7</cp:revision>
  <dcterms:created xsi:type="dcterms:W3CDTF">2022-04-27T17:05:00Z</dcterms:created>
  <dcterms:modified xsi:type="dcterms:W3CDTF">2022-05-27T17:29:00Z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ded10b70-71b5-377b-abd9-79f85f75e44e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