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CE" w:rsidRPr="002B67CE" w:rsidRDefault="002B67CE" w:rsidP="002B67CE">
      <w:pPr>
        <w:jc w:val="center"/>
        <w:rPr>
          <w:b/>
          <w:sz w:val="32"/>
          <w:lang w:val="en-GB"/>
        </w:rPr>
      </w:pPr>
      <w:r w:rsidRPr="002B67CE">
        <w:rPr>
          <w:b/>
          <w:sz w:val="32"/>
          <w:lang w:val="en-GB"/>
        </w:rPr>
        <w:t>Supplementary information</w:t>
      </w:r>
    </w:p>
    <w:p w:rsidR="002B67CE" w:rsidRDefault="002B67CE">
      <w:pPr>
        <w:rPr>
          <w:b/>
          <w:sz w:val="28"/>
          <w:lang w:val="en-GB"/>
        </w:rPr>
      </w:pPr>
    </w:p>
    <w:p w:rsidR="00366688" w:rsidRPr="00770D75" w:rsidRDefault="00770D75" w:rsidP="00133F31">
      <w:pPr>
        <w:spacing w:line="360" w:lineRule="auto"/>
        <w:jc w:val="both"/>
        <w:rPr>
          <w:b/>
          <w:sz w:val="28"/>
          <w:lang w:val="en-GB"/>
        </w:rPr>
      </w:pPr>
      <w:r w:rsidRPr="00770D75">
        <w:rPr>
          <w:b/>
          <w:sz w:val="28"/>
          <w:lang w:val="en-GB"/>
        </w:rPr>
        <w:t>Supplementary m</w:t>
      </w:r>
      <w:r w:rsidR="00366688" w:rsidRPr="00770D75">
        <w:rPr>
          <w:b/>
          <w:sz w:val="28"/>
          <w:lang w:val="en-GB"/>
        </w:rPr>
        <w:t>ethods</w:t>
      </w:r>
      <w:bookmarkStart w:id="0" w:name="_GoBack"/>
      <w:bookmarkEnd w:id="0"/>
    </w:p>
    <w:p w:rsidR="00366688" w:rsidRPr="00472095" w:rsidRDefault="00366688" w:rsidP="00133F31">
      <w:pPr>
        <w:spacing w:line="360" w:lineRule="auto"/>
        <w:jc w:val="both"/>
        <w:rPr>
          <w:b/>
          <w:lang w:val="en-GB"/>
        </w:rPr>
      </w:pPr>
      <w:r w:rsidRPr="00472095">
        <w:rPr>
          <w:b/>
          <w:lang w:val="en-GB"/>
        </w:rPr>
        <w:t>SGBS cells culturing conditions</w:t>
      </w:r>
      <w:r w:rsidR="00714045">
        <w:rPr>
          <w:b/>
          <w:lang w:val="en-GB"/>
        </w:rPr>
        <w:t xml:space="preserve"> </w:t>
      </w:r>
    </w:p>
    <w:p w:rsidR="00366688" w:rsidRPr="00472095" w:rsidRDefault="00714045" w:rsidP="00133F31">
      <w:pPr>
        <w:spacing w:line="360" w:lineRule="auto"/>
        <w:jc w:val="both"/>
        <w:rPr>
          <w:lang w:val="en-GB"/>
        </w:rPr>
      </w:pPr>
      <w:r w:rsidRPr="00714045">
        <w:rPr>
          <w:lang w:val="en-GB"/>
        </w:rPr>
        <w:t xml:space="preserve">SGBS cells, a kind gift from </w:t>
      </w:r>
      <w:proofErr w:type="spellStart"/>
      <w:r w:rsidRPr="00714045">
        <w:rPr>
          <w:lang w:val="en-GB"/>
        </w:rPr>
        <w:t>Dr.</w:t>
      </w:r>
      <w:proofErr w:type="spellEnd"/>
      <w:r w:rsidRPr="00714045">
        <w:rPr>
          <w:lang w:val="en-GB"/>
        </w:rPr>
        <w:t xml:space="preserve"> Martin </w:t>
      </w:r>
      <w:proofErr w:type="spellStart"/>
      <w:r w:rsidRPr="00714045">
        <w:rPr>
          <w:lang w:val="en-GB"/>
        </w:rPr>
        <w:t>Wabitsch</w:t>
      </w:r>
      <w:proofErr w:type="spellEnd"/>
      <w:r w:rsidRPr="00714045">
        <w:rPr>
          <w:lang w:val="en-GB"/>
        </w:rPr>
        <w:t xml:space="preserve"> (University of Ulm, Ulm, Germany), were cultured in Dulbecco’s modified Eagle’s medium (DMEM)/Ham’s F12 medium supplemented with 33 </w:t>
      </w:r>
      <w:proofErr w:type="spellStart"/>
      <w:r w:rsidRPr="00714045">
        <w:rPr>
          <w:lang w:val="en-GB"/>
        </w:rPr>
        <w:t>μM</w:t>
      </w:r>
      <w:proofErr w:type="spellEnd"/>
      <w:r w:rsidRPr="00714045">
        <w:rPr>
          <w:lang w:val="en-GB"/>
        </w:rPr>
        <w:t xml:space="preserve"> biotin (Sigma</w:t>
      </w:r>
      <w:r>
        <w:rPr>
          <w:lang w:val="en-GB"/>
        </w:rPr>
        <w:t xml:space="preserve">), 17 </w:t>
      </w:r>
      <w:proofErr w:type="spellStart"/>
      <w:r>
        <w:rPr>
          <w:lang w:val="en-GB"/>
        </w:rPr>
        <w:t>μM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pantothenate</w:t>
      </w:r>
      <w:proofErr w:type="spellEnd"/>
      <w:r>
        <w:rPr>
          <w:lang w:val="en-GB"/>
        </w:rPr>
        <w:t xml:space="preserve"> (Sigma</w:t>
      </w:r>
      <w:r w:rsidRPr="00714045">
        <w:rPr>
          <w:lang w:val="en-GB"/>
        </w:rPr>
        <w:t xml:space="preserve">), Anti-anti (100 U/mL of penicillin, 100 µg/mL of streptomycin, 2.5 </w:t>
      </w:r>
      <w:proofErr w:type="spellStart"/>
      <w:r w:rsidRPr="00714045">
        <w:rPr>
          <w:lang w:val="en-GB"/>
        </w:rPr>
        <w:t>μg</w:t>
      </w:r>
      <w:proofErr w:type="spellEnd"/>
      <w:r w:rsidRPr="00714045">
        <w:rPr>
          <w:lang w:val="en-GB"/>
        </w:rPr>
        <w:t xml:space="preserve">/mL Amphotericin B; </w:t>
      </w:r>
      <w:proofErr w:type="spellStart"/>
      <w:r w:rsidRPr="00714045">
        <w:rPr>
          <w:lang w:val="en-GB"/>
        </w:rPr>
        <w:t>Gibco</w:t>
      </w:r>
      <w:proofErr w:type="spellEnd"/>
      <w:r w:rsidRPr="00714045">
        <w:rPr>
          <w:lang w:val="en-GB"/>
        </w:rPr>
        <w:t xml:space="preserve">) and non-heat inactivated 10 % </w:t>
      </w:r>
      <w:proofErr w:type="spellStart"/>
      <w:r w:rsidRPr="00714045">
        <w:rPr>
          <w:lang w:val="en-GB"/>
        </w:rPr>
        <w:t>fetal</w:t>
      </w:r>
      <w:proofErr w:type="spellEnd"/>
      <w:r w:rsidRPr="00714045">
        <w:rPr>
          <w:lang w:val="en-GB"/>
        </w:rPr>
        <w:t xml:space="preserve"> calf serum </w:t>
      </w:r>
      <w:r w:rsidR="002A3395">
        <w:rPr>
          <w:lang w:val="en-GB"/>
        </w:rPr>
        <w:t xml:space="preserve">(SGBS medium) </w:t>
      </w:r>
      <w:r w:rsidRPr="00714045">
        <w:rPr>
          <w:lang w:val="en-GB"/>
        </w:rPr>
        <w:t>under standard laboratory culturing conditions (37 °C, and 5 % CO2)</w:t>
      </w:r>
      <w:r w:rsidR="00BE18C4">
        <w:rPr>
          <w:lang w:val="en-GB"/>
        </w:rPr>
        <w:t xml:space="preserve"> as described before (</w:t>
      </w:r>
      <w:r w:rsidR="0065595D" w:rsidRPr="0065595D">
        <w:rPr>
          <w:lang w:val="en-GB"/>
        </w:rPr>
        <w:t>Fischer-</w:t>
      </w:r>
      <w:proofErr w:type="spellStart"/>
      <w:r w:rsidR="0065595D" w:rsidRPr="0065595D">
        <w:rPr>
          <w:lang w:val="en-GB"/>
        </w:rPr>
        <w:t>Posovszky</w:t>
      </w:r>
      <w:proofErr w:type="spellEnd"/>
      <w:r w:rsidR="0065595D">
        <w:rPr>
          <w:lang w:val="en-GB"/>
        </w:rPr>
        <w:t xml:space="preserve"> et al 2008)</w:t>
      </w:r>
      <w:r w:rsidRPr="00714045">
        <w:rPr>
          <w:lang w:val="en-GB"/>
        </w:rPr>
        <w:t>.</w:t>
      </w:r>
    </w:p>
    <w:p w:rsidR="00714045" w:rsidRDefault="00714045" w:rsidP="00133F31">
      <w:pPr>
        <w:spacing w:after="0" w:line="360" w:lineRule="auto"/>
        <w:jc w:val="both"/>
        <w:rPr>
          <w:b/>
          <w:lang w:val="en-GB"/>
        </w:rPr>
      </w:pPr>
      <w:r>
        <w:rPr>
          <w:b/>
          <w:lang w:val="en-GB"/>
        </w:rPr>
        <w:t>CRISPR-Cas9 transfections</w:t>
      </w:r>
    </w:p>
    <w:p w:rsidR="00183B1F" w:rsidRPr="00714045" w:rsidRDefault="00714045" w:rsidP="00133F31">
      <w:pPr>
        <w:spacing w:after="0" w:line="360" w:lineRule="auto"/>
        <w:jc w:val="both"/>
        <w:rPr>
          <w:lang w:val="en-GB"/>
        </w:rPr>
      </w:pPr>
      <w:r w:rsidRPr="00714045">
        <w:rPr>
          <w:lang w:val="en-GB"/>
        </w:rPr>
        <w:t xml:space="preserve">In order to knock down the </w:t>
      </w:r>
      <w:r>
        <w:rPr>
          <w:lang w:val="en-GB"/>
        </w:rPr>
        <w:t>ESR2</w:t>
      </w:r>
      <w:r w:rsidRPr="00714045">
        <w:rPr>
          <w:lang w:val="en-GB"/>
        </w:rPr>
        <w:t xml:space="preserve"> gene in human </w:t>
      </w:r>
      <w:proofErr w:type="spellStart"/>
      <w:r w:rsidRPr="00714045">
        <w:rPr>
          <w:lang w:val="en-GB"/>
        </w:rPr>
        <w:t>preadipocyte</w:t>
      </w:r>
      <w:proofErr w:type="spellEnd"/>
      <w:r w:rsidRPr="00714045">
        <w:rPr>
          <w:lang w:val="en-GB"/>
        </w:rPr>
        <w:t xml:space="preserve"> </w:t>
      </w:r>
      <w:r w:rsidR="0062661D">
        <w:rPr>
          <w:lang w:val="en-GB"/>
        </w:rPr>
        <w:t>cells</w:t>
      </w:r>
      <w:r w:rsidR="008C6ADB">
        <w:rPr>
          <w:lang w:val="en-GB"/>
        </w:rPr>
        <w:t>,</w:t>
      </w:r>
      <w:r w:rsidRPr="00714045">
        <w:rPr>
          <w:lang w:val="en-GB"/>
        </w:rPr>
        <w:t xml:space="preserve"> we used CRISPR-Cas9 genome editing</w:t>
      </w:r>
      <w:r>
        <w:rPr>
          <w:lang w:val="en-GB"/>
        </w:rPr>
        <w:t xml:space="preserve">. </w:t>
      </w:r>
      <w:proofErr w:type="spellStart"/>
      <w:proofErr w:type="gramStart"/>
      <w:r>
        <w:rPr>
          <w:lang w:val="en-GB"/>
        </w:rPr>
        <w:t>sgRNAs</w:t>
      </w:r>
      <w:proofErr w:type="spellEnd"/>
      <w:proofErr w:type="gramEnd"/>
      <w:r>
        <w:rPr>
          <w:lang w:val="en-GB"/>
        </w:rPr>
        <w:t xml:space="preserve"> were </w:t>
      </w:r>
      <w:r w:rsidR="00564A3B">
        <w:rPr>
          <w:lang w:val="en-GB"/>
        </w:rPr>
        <w:t xml:space="preserve">designed using the online tool </w:t>
      </w:r>
      <w:r w:rsidR="00564A3B" w:rsidRPr="00564A3B">
        <w:rPr>
          <w:lang w:val="en-GB"/>
        </w:rPr>
        <w:t>https://chopchop.cbu.uib.no/ (2021-03-01</w:t>
      </w:r>
      <w:r w:rsidR="00564A3B">
        <w:rPr>
          <w:lang w:val="en-GB"/>
        </w:rPr>
        <w:t xml:space="preserve">) </w:t>
      </w:r>
      <w:r w:rsidR="005C0210">
        <w:rPr>
          <w:lang w:val="en-GB"/>
        </w:rPr>
        <w:t>(</w:t>
      </w:r>
      <w:proofErr w:type="spellStart"/>
      <w:r w:rsidR="005C0210" w:rsidRPr="005C0210">
        <w:rPr>
          <w:lang w:val="en-GB"/>
        </w:rPr>
        <w:t>Labon</w:t>
      </w:r>
      <w:proofErr w:type="spellEnd"/>
      <w:r w:rsidR="005C0210" w:rsidRPr="005C0210">
        <w:rPr>
          <w:lang w:val="en-GB"/>
        </w:rPr>
        <w:t xml:space="preserve"> et al. 2019</w:t>
      </w:r>
      <w:r w:rsidR="00564A3B" w:rsidRPr="005C0210">
        <w:rPr>
          <w:lang w:val="en-GB"/>
        </w:rPr>
        <w:t>)</w:t>
      </w:r>
      <w:r w:rsidR="0001298F" w:rsidRPr="0001298F">
        <w:rPr>
          <w:lang w:val="en-GB"/>
        </w:rPr>
        <w:t xml:space="preserve"> </w:t>
      </w:r>
      <w:r w:rsidR="0001298F">
        <w:rPr>
          <w:lang w:val="en-GB"/>
        </w:rPr>
        <w:t xml:space="preserve">(Table S1) </w:t>
      </w:r>
      <w:r w:rsidR="00564A3B">
        <w:rPr>
          <w:lang w:val="en-GB"/>
        </w:rPr>
        <w:t xml:space="preserve"> </w:t>
      </w:r>
      <w:r w:rsidR="00064849">
        <w:rPr>
          <w:lang w:val="en-GB"/>
        </w:rPr>
        <w:t>and</w:t>
      </w:r>
      <w:r w:rsidR="00064849" w:rsidRPr="00064849">
        <w:rPr>
          <w:lang w:val="en-GB"/>
        </w:rPr>
        <w:t xml:space="preserve"> e</w:t>
      </w:r>
      <w:r w:rsidR="00064849">
        <w:rPr>
          <w:lang w:val="en-GB"/>
        </w:rPr>
        <w:t xml:space="preserve">valuated by standard guide RNA </w:t>
      </w:r>
      <w:r w:rsidR="00064849" w:rsidRPr="00064849">
        <w:rPr>
          <w:lang w:val="en-GB"/>
        </w:rPr>
        <w:t>design considerations</w:t>
      </w:r>
      <w:r w:rsidR="00064849">
        <w:rPr>
          <w:lang w:val="en-GB"/>
        </w:rPr>
        <w:t xml:space="preserve">. The efficiency of four different </w:t>
      </w:r>
      <w:proofErr w:type="spellStart"/>
      <w:r w:rsidR="00064849">
        <w:rPr>
          <w:lang w:val="en-GB"/>
        </w:rPr>
        <w:t>sgRNAS</w:t>
      </w:r>
      <w:proofErr w:type="spellEnd"/>
      <w:r w:rsidR="00064849">
        <w:rPr>
          <w:lang w:val="en-GB"/>
        </w:rPr>
        <w:t xml:space="preserve"> were assessed in the </w:t>
      </w:r>
      <w:r w:rsidR="008C6ADB">
        <w:rPr>
          <w:lang w:val="en-GB"/>
        </w:rPr>
        <w:t>SGBS cell line</w:t>
      </w:r>
      <w:r w:rsidR="00564A3B">
        <w:rPr>
          <w:lang w:val="en-GB"/>
        </w:rPr>
        <w:t xml:space="preserve"> </w:t>
      </w:r>
      <w:r w:rsidR="00064849">
        <w:rPr>
          <w:lang w:val="en-GB"/>
        </w:rPr>
        <w:t xml:space="preserve">in order </w:t>
      </w:r>
      <w:r w:rsidR="00564A3B">
        <w:rPr>
          <w:lang w:val="en-GB"/>
        </w:rPr>
        <w:t>to select the two most efficient guides for</w:t>
      </w:r>
      <w:r w:rsidR="00064849">
        <w:rPr>
          <w:lang w:val="en-GB"/>
        </w:rPr>
        <w:t xml:space="preserve"> use in</w:t>
      </w:r>
      <w:r w:rsidR="00564A3B">
        <w:rPr>
          <w:lang w:val="en-GB"/>
        </w:rPr>
        <w:t xml:space="preserve"> primary human </w:t>
      </w:r>
      <w:proofErr w:type="spellStart"/>
      <w:r w:rsidR="00564A3B">
        <w:rPr>
          <w:lang w:val="en-GB"/>
        </w:rPr>
        <w:t>preadipocytes</w:t>
      </w:r>
      <w:proofErr w:type="spellEnd"/>
      <w:r w:rsidR="00064849">
        <w:rPr>
          <w:lang w:val="en-GB"/>
        </w:rPr>
        <w:t xml:space="preserve"> experiments</w:t>
      </w:r>
      <w:r w:rsidR="00564A3B">
        <w:rPr>
          <w:lang w:val="en-GB"/>
        </w:rPr>
        <w:t xml:space="preserve">. </w:t>
      </w:r>
      <w:r w:rsidR="008F0FC4">
        <w:rPr>
          <w:lang w:val="en-GB"/>
        </w:rPr>
        <w:t xml:space="preserve">CRISPR-Cas9 transfections were performed as </w:t>
      </w:r>
      <w:r w:rsidR="00064849">
        <w:rPr>
          <w:lang w:val="en-GB"/>
        </w:rPr>
        <w:t>according to the procedure in Kamble et al. 2019</w:t>
      </w:r>
      <w:r w:rsidR="008F0FC4">
        <w:rPr>
          <w:lang w:val="en-GB"/>
        </w:rPr>
        <w:t>. I</w:t>
      </w:r>
      <w:r w:rsidR="00BB26B6">
        <w:rPr>
          <w:lang w:val="en-GB"/>
        </w:rPr>
        <w:t>n</w:t>
      </w:r>
      <w:r w:rsidR="008F0FC4">
        <w:rPr>
          <w:lang w:val="en-GB"/>
        </w:rPr>
        <w:t xml:space="preserve"> short</w:t>
      </w:r>
      <w:r w:rsidR="00BB26B6">
        <w:rPr>
          <w:lang w:val="en-GB"/>
        </w:rPr>
        <w:t xml:space="preserve">, </w:t>
      </w:r>
      <w:r w:rsidR="00183B1F">
        <w:rPr>
          <w:lang w:val="en-GB"/>
        </w:rPr>
        <w:t>t</w:t>
      </w:r>
      <w:r w:rsidR="005342CA">
        <w:rPr>
          <w:lang w:val="en-GB"/>
        </w:rPr>
        <w:t xml:space="preserve">he cells were </w:t>
      </w:r>
      <w:proofErr w:type="spellStart"/>
      <w:r w:rsidR="005342CA">
        <w:rPr>
          <w:lang w:val="en-GB"/>
        </w:rPr>
        <w:t>electropo</w:t>
      </w:r>
      <w:r w:rsidR="00183B1F" w:rsidRPr="00183B1F">
        <w:rPr>
          <w:lang w:val="en-GB"/>
        </w:rPr>
        <w:t>rated</w:t>
      </w:r>
      <w:proofErr w:type="spellEnd"/>
      <w:r w:rsidR="00183B1F" w:rsidRPr="00183B1F">
        <w:rPr>
          <w:lang w:val="en-GB"/>
        </w:rPr>
        <w:t xml:space="preserve"> with a Neon® Transfection system and The Neon® Transfection System 10 µL Kit (</w:t>
      </w:r>
      <w:r w:rsidR="00183B1F">
        <w:rPr>
          <w:lang w:val="en-GB"/>
        </w:rPr>
        <w:t xml:space="preserve">Thermo Fisher) as per the </w:t>
      </w:r>
      <w:r w:rsidR="00183B1F" w:rsidRPr="00183B1F">
        <w:rPr>
          <w:lang w:val="en-GB"/>
        </w:rPr>
        <w:t>manufacturer’s guidelines.</w:t>
      </w:r>
      <w:r w:rsidR="00183B1F">
        <w:rPr>
          <w:lang w:val="en-GB"/>
        </w:rPr>
        <w:t xml:space="preserve"> Chemically modified </w:t>
      </w:r>
      <w:proofErr w:type="spellStart"/>
      <w:r w:rsidR="00183B1F">
        <w:rPr>
          <w:lang w:val="en-GB"/>
        </w:rPr>
        <w:t>sgRNA</w:t>
      </w:r>
      <w:proofErr w:type="spellEnd"/>
      <w:r w:rsidR="00183B1F">
        <w:rPr>
          <w:lang w:val="en-GB"/>
        </w:rPr>
        <w:t xml:space="preserve"> </w:t>
      </w:r>
      <w:r w:rsidR="00183B1F" w:rsidRPr="00183B1F">
        <w:rPr>
          <w:lang w:val="en-GB"/>
        </w:rPr>
        <w:t xml:space="preserve">(9.3 </w:t>
      </w:r>
      <w:proofErr w:type="spellStart"/>
      <w:r w:rsidR="00183B1F" w:rsidRPr="00183B1F">
        <w:rPr>
          <w:lang w:val="en-GB"/>
        </w:rPr>
        <w:t>pmol</w:t>
      </w:r>
      <w:proofErr w:type="spellEnd"/>
      <w:r w:rsidR="00183B1F" w:rsidRPr="00183B1F">
        <w:rPr>
          <w:lang w:val="en-GB"/>
        </w:rPr>
        <w:t xml:space="preserve">/reaction) and </w:t>
      </w:r>
      <w:proofErr w:type="spellStart"/>
      <w:r w:rsidR="00183B1F" w:rsidRPr="00183B1F">
        <w:rPr>
          <w:lang w:val="en-GB"/>
        </w:rPr>
        <w:t>TrueCutTM</w:t>
      </w:r>
      <w:proofErr w:type="spellEnd"/>
      <w:r w:rsidR="00183B1F" w:rsidRPr="00183B1F">
        <w:rPr>
          <w:lang w:val="en-GB"/>
        </w:rPr>
        <w:t xml:space="preserve"> Cas9 protein v2 (6 </w:t>
      </w:r>
      <w:proofErr w:type="spellStart"/>
      <w:r w:rsidR="00183B1F" w:rsidRPr="00183B1F">
        <w:rPr>
          <w:lang w:val="en-GB"/>
        </w:rPr>
        <w:t>pmol</w:t>
      </w:r>
      <w:proofErr w:type="spellEnd"/>
      <w:r w:rsidR="00183B1F" w:rsidRPr="00183B1F">
        <w:rPr>
          <w:lang w:val="en-GB"/>
        </w:rPr>
        <w:t>/reaction) (both from Thermo Fisher) were mixed</w:t>
      </w:r>
      <w:r w:rsidR="00183B1F">
        <w:rPr>
          <w:lang w:val="en-GB"/>
        </w:rPr>
        <w:t xml:space="preserve"> and incubated for 15 min in room temperature </w:t>
      </w:r>
      <w:r w:rsidR="00183B1F" w:rsidRPr="00183B1F">
        <w:rPr>
          <w:lang w:val="en-GB"/>
        </w:rPr>
        <w:t>to form a RNP complex</w:t>
      </w:r>
      <w:r w:rsidR="00183B1F">
        <w:rPr>
          <w:lang w:val="en-GB"/>
        </w:rPr>
        <w:t>.</w:t>
      </w:r>
      <w:r w:rsidR="005342CA">
        <w:rPr>
          <w:lang w:val="en-GB"/>
        </w:rPr>
        <w:t xml:space="preserve"> 60 000 cells were used per electroporation reaction. </w:t>
      </w:r>
      <w:r w:rsidR="002A3395" w:rsidRPr="002A3395">
        <w:rPr>
          <w:lang w:val="en-GB"/>
        </w:rPr>
        <w:t xml:space="preserve">After transfection, </w:t>
      </w:r>
      <w:r w:rsidR="002A3395">
        <w:rPr>
          <w:lang w:val="en-GB"/>
        </w:rPr>
        <w:t>SGBS cells</w:t>
      </w:r>
      <w:r w:rsidR="002A3395" w:rsidRPr="002A3395">
        <w:rPr>
          <w:lang w:val="en-GB"/>
        </w:rPr>
        <w:t xml:space="preserve"> were cultured in </w:t>
      </w:r>
      <w:r w:rsidR="002A3395">
        <w:rPr>
          <w:lang w:val="en-GB"/>
        </w:rPr>
        <w:t>SGBS medium without antibiotics</w:t>
      </w:r>
      <w:r w:rsidR="002A3395" w:rsidRPr="002A3395">
        <w:rPr>
          <w:lang w:val="en-GB"/>
        </w:rPr>
        <w:t>. After 48 hours</w:t>
      </w:r>
      <w:r w:rsidR="002A3395">
        <w:rPr>
          <w:lang w:val="en-GB"/>
        </w:rPr>
        <w:t>, medium was supplemented with Anti-anti</w:t>
      </w:r>
      <w:r w:rsidR="007C2200">
        <w:rPr>
          <w:lang w:val="en-GB"/>
        </w:rPr>
        <w:t xml:space="preserve"> for continued culturing</w:t>
      </w:r>
      <w:r w:rsidR="002A3395">
        <w:rPr>
          <w:lang w:val="en-GB"/>
        </w:rPr>
        <w:t xml:space="preserve">. </w:t>
      </w:r>
    </w:p>
    <w:p w:rsidR="00366688" w:rsidRPr="00714045" w:rsidRDefault="00366688" w:rsidP="00133F31">
      <w:pPr>
        <w:spacing w:line="360" w:lineRule="auto"/>
        <w:jc w:val="both"/>
        <w:rPr>
          <w:b/>
          <w:lang w:val="en-GB"/>
        </w:rPr>
      </w:pPr>
      <w:r w:rsidRPr="00714045">
        <w:rPr>
          <w:b/>
          <w:lang w:val="en-GB"/>
        </w:rPr>
        <w:t>Assessment of genomic mutation efficiency using Sanger sequencing.</w:t>
      </w:r>
    </w:p>
    <w:p w:rsidR="00064849" w:rsidRDefault="00366688" w:rsidP="00133F31">
      <w:pPr>
        <w:spacing w:line="360" w:lineRule="auto"/>
        <w:jc w:val="both"/>
        <w:rPr>
          <w:lang w:val="en-GB"/>
        </w:rPr>
      </w:pPr>
      <w:r w:rsidRPr="00472095">
        <w:rPr>
          <w:lang w:val="en-GB"/>
        </w:rPr>
        <w:t xml:space="preserve">For each transfection experiment, cells from </w:t>
      </w:r>
      <w:r w:rsidR="00472095">
        <w:rPr>
          <w:lang w:val="en-GB"/>
        </w:rPr>
        <w:t>w</w:t>
      </w:r>
      <w:r w:rsidRPr="00472095">
        <w:rPr>
          <w:lang w:val="en-GB"/>
        </w:rPr>
        <w:t xml:space="preserve">ild type, </w:t>
      </w:r>
      <w:r w:rsidR="00472095">
        <w:rPr>
          <w:lang w:val="en-GB"/>
        </w:rPr>
        <w:t>n</w:t>
      </w:r>
      <w:r w:rsidRPr="00472095">
        <w:rPr>
          <w:lang w:val="en-GB"/>
        </w:rPr>
        <w:t xml:space="preserve">egative control, and ESR2 gene-edited cultures were collected for </w:t>
      </w:r>
      <w:r w:rsidR="00064849">
        <w:rPr>
          <w:lang w:val="en-GB"/>
        </w:rPr>
        <w:t xml:space="preserve">genomic </w:t>
      </w:r>
      <w:r w:rsidRPr="00472095">
        <w:rPr>
          <w:lang w:val="en-GB"/>
        </w:rPr>
        <w:t>DNA extraction and subsequent Sanger sequencing to assess editing efficiency</w:t>
      </w:r>
      <w:r w:rsidR="0001298F">
        <w:rPr>
          <w:lang w:val="en-GB"/>
        </w:rPr>
        <w:t xml:space="preserve"> at passage three post-transfection</w:t>
      </w:r>
      <w:r w:rsidRPr="00472095">
        <w:rPr>
          <w:lang w:val="en-GB"/>
        </w:rPr>
        <w:t xml:space="preserve">. </w:t>
      </w:r>
      <w:r w:rsidR="0001298F">
        <w:rPr>
          <w:lang w:val="en-GB"/>
        </w:rPr>
        <w:t>G</w:t>
      </w:r>
      <w:r w:rsidRPr="00472095">
        <w:rPr>
          <w:lang w:val="en-GB"/>
        </w:rPr>
        <w:t xml:space="preserve">enomic DNA was extracted using the </w:t>
      </w:r>
      <w:proofErr w:type="spellStart"/>
      <w:r w:rsidRPr="00472095">
        <w:rPr>
          <w:lang w:val="en-GB"/>
        </w:rPr>
        <w:t>DNeasy</w:t>
      </w:r>
      <w:proofErr w:type="spellEnd"/>
      <w:r w:rsidRPr="00472095">
        <w:rPr>
          <w:lang w:val="en-GB"/>
        </w:rPr>
        <w:t xml:space="preserve"> Blood and Tissue kit (</w:t>
      </w:r>
      <w:proofErr w:type="spellStart"/>
      <w:r w:rsidRPr="00472095">
        <w:rPr>
          <w:lang w:val="en-GB"/>
        </w:rPr>
        <w:t>Qiagen</w:t>
      </w:r>
      <w:proofErr w:type="spellEnd"/>
      <w:r w:rsidRPr="00472095">
        <w:rPr>
          <w:lang w:val="en-GB"/>
        </w:rPr>
        <w:t xml:space="preserve">). The CRISPR/Cas9 target sequences were PCR amplified using </w:t>
      </w:r>
      <w:r w:rsidR="00064849">
        <w:rPr>
          <w:lang w:val="en-GB"/>
        </w:rPr>
        <w:t xml:space="preserve">20 ng of genomic DNA, </w:t>
      </w:r>
      <w:r w:rsidR="00064849" w:rsidRPr="00064849">
        <w:rPr>
          <w:lang w:val="en-GB"/>
        </w:rPr>
        <w:t xml:space="preserve">Dream </w:t>
      </w:r>
      <w:proofErr w:type="spellStart"/>
      <w:r w:rsidR="00064849" w:rsidRPr="00064849">
        <w:rPr>
          <w:lang w:val="en-GB"/>
        </w:rPr>
        <w:t>Taq</w:t>
      </w:r>
      <w:proofErr w:type="spellEnd"/>
      <w:r w:rsidR="00064849" w:rsidRPr="00064849">
        <w:rPr>
          <w:lang w:val="en-GB"/>
        </w:rPr>
        <w:t xml:space="preserve"> Hot Start polymerase (Thermo Fisher) </w:t>
      </w:r>
      <w:r w:rsidR="00064849">
        <w:rPr>
          <w:lang w:val="en-GB"/>
        </w:rPr>
        <w:t xml:space="preserve">and </w:t>
      </w:r>
      <w:r w:rsidRPr="00472095">
        <w:rPr>
          <w:lang w:val="en-GB"/>
        </w:rPr>
        <w:t>target-specific primers</w:t>
      </w:r>
      <w:r w:rsidR="00064849">
        <w:rPr>
          <w:lang w:val="en-GB"/>
        </w:rPr>
        <w:t>,</w:t>
      </w:r>
      <w:r w:rsidRPr="00472095">
        <w:rPr>
          <w:lang w:val="en-GB"/>
        </w:rPr>
        <w:t xml:space="preserve"> </w:t>
      </w:r>
      <w:r w:rsidR="00472095">
        <w:rPr>
          <w:lang w:val="en-GB"/>
        </w:rPr>
        <w:t xml:space="preserve">amplifying </w:t>
      </w:r>
      <w:r w:rsidR="00064849">
        <w:rPr>
          <w:lang w:val="en-GB"/>
        </w:rPr>
        <w:t xml:space="preserve">about </w:t>
      </w:r>
      <w:r w:rsidR="00472095">
        <w:rPr>
          <w:lang w:val="en-GB"/>
        </w:rPr>
        <w:t>600 to 1</w:t>
      </w:r>
      <w:r w:rsidR="00064849">
        <w:rPr>
          <w:lang w:val="en-GB"/>
        </w:rPr>
        <w:t>30</w:t>
      </w:r>
      <w:r w:rsidR="00472095">
        <w:rPr>
          <w:lang w:val="en-GB"/>
        </w:rPr>
        <w:t xml:space="preserve">0 </w:t>
      </w:r>
      <w:proofErr w:type="spellStart"/>
      <w:r w:rsidR="00472095">
        <w:rPr>
          <w:lang w:val="en-GB"/>
        </w:rPr>
        <w:t>bp</w:t>
      </w:r>
      <w:proofErr w:type="spellEnd"/>
      <w:r w:rsidR="00472095">
        <w:rPr>
          <w:lang w:val="en-GB"/>
        </w:rPr>
        <w:t xml:space="preserve"> around the cut site</w:t>
      </w:r>
      <w:r w:rsidR="008C6ADB">
        <w:rPr>
          <w:lang w:val="en-GB"/>
        </w:rPr>
        <w:t xml:space="preserve"> (Table S1)</w:t>
      </w:r>
      <w:r w:rsidR="00472095">
        <w:rPr>
          <w:lang w:val="en-GB"/>
        </w:rPr>
        <w:t xml:space="preserve">. </w:t>
      </w:r>
      <w:r w:rsidR="00064849" w:rsidRPr="00064849">
        <w:rPr>
          <w:lang w:val="en-GB"/>
        </w:rPr>
        <w:t>PCR conditions</w:t>
      </w:r>
      <w:r w:rsidR="00064849">
        <w:rPr>
          <w:lang w:val="en-GB"/>
        </w:rPr>
        <w:t xml:space="preserve"> were</w:t>
      </w:r>
      <w:r w:rsidR="00064849" w:rsidRPr="00064849">
        <w:rPr>
          <w:lang w:val="en-GB"/>
        </w:rPr>
        <w:t>: 3 min at 95 °C, follo</w:t>
      </w:r>
      <w:r w:rsidR="00064849">
        <w:rPr>
          <w:lang w:val="en-GB"/>
        </w:rPr>
        <w:t xml:space="preserve">wed by two touchdown cycles of </w:t>
      </w:r>
      <w:r w:rsidR="00064849" w:rsidRPr="00064849">
        <w:rPr>
          <w:lang w:val="en-GB"/>
        </w:rPr>
        <w:t>30 s at 95 °C, 20 s at 65 °C, 64 °C, 63 °C, 62 °C, 61 °C and 30 s at 72 °C and ending with 25 cycles of 3</w:t>
      </w:r>
      <w:r w:rsidR="00064849">
        <w:rPr>
          <w:lang w:val="en-GB"/>
        </w:rPr>
        <w:t xml:space="preserve">0 s at 95 °C, </w:t>
      </w:r>
      <w:r w:rsidR="00064849" w:rsidRPr="00064849">
        <w:rPr>
          <w:lang w:val="en-GB"/>
        </w:rPr>
        <w:t xml:space="preserve">20 s at 60 °C and 30 s at 72 °C. </w:t>
      </w:r>
      <w:r w:rsidRPr="00472095">
        <w:rPr>
          <w:lang w:val="en-GB"/>
        </w:rPr>
        <w:t xml:space="preserve">PCR products were </w:t>
      </w:r>
      <w:r w:rsidRPr="00472095">
        <w:rPr>
          <w:lang w:val="en-GB"/>
        </w:rPr>
        <w:lastRenderedPageBreak/>
        <w:t>Sanger sequenced in both directions using the target-specific primers. Chromatograms were an</w:t>
      </w:r>
      <w:r w:rsidR="00472095">
        <w:rPr>
          <w:lang w:val="en-GB"/>
        </w:rPr>
        <w:t>alys</w:t>
      </w:r>
      <w:r w:rsidRPr="00472095">
        <w:rPr>
          <w:lang w:val="en-GB"/>
        </w:rPr>
        <w:t xml:space="preserve">ed using </w:t>
      </w:r>
      <w:r w:rsidR="00472095">
        <w:rPr>
          <w:lang w:val="en-GB"/>
        </w:rPr>
        <w:t xml:space="preserve">the online tool ICE </w:t>
      </w:r>
      <w:r w:rsidR="008C6ADB">
        <w:rPr>
          <w:lang w:val="en-GB"/>
        </w:rPr>
        <w:t>(</w:t>
      </w:r>
      <w:hyperlink r:id="rId7" w:anchor="/" w:history="1">
        <w:r w:rsidR="00064849" w:rsidRPr="00F36C12">
          <w:rPr>
            <w:rStyle w:val="Hyperlink"/>
            <w:lang w:val="en-GB"/>
          </w:rPr>
          <w:t>https://ice.synthego.com/#/</w:t>
        </w:r>
      </w:hyperlink>
      <w:r w:rsidR="008C6ADB">
        <w:rPr>
          <w:lang w:val="en-GB"/>
        </w:rPr>
        <w:t>)</w:t>
      </w:r>
      <w:r w:rsidRPr="00472095">
        <w:rPr>
          <w:lang w:val="en-GB"/>
        </w:rPr>
        <w:t>.</w:t>
      </w:r>
      <w:r w:rsidR="00064849">
        <w:rPr>
          <w:lang w:val="en-GB"/>
        </w:rPr>
        <w:t xml:space="preserve"> </w:t>
      </w:r>
      <w:r w:rsidR="001B07BD">
        <w:rPr>
          <w:lang w:val="en-GB"/>
        </w:rPr>
        <w:t xml:space="preserve">The highest efficiency was obtained by </w:t>
      </w:r>
      <w:proofErr w:type="spellStart"/>
      <w:r w:rsidR="001B07BD">
        <w:rPr>
          <w:lang w:val="en-GB"/>
        </w:rPr>
        <w:t>sgRNA</w:t>
      </w:r>
      <w:proofErr w:type="spellEnd"/>
      <w:r w:rsidR="001B07BD">
        <w:rPr>
          <w:lang w:val="en-GB"/>
        </w:rPr>
        <w:t xml:space="preserve"> ESR2-G1 and</w:t>
      </w:r>
      <w:r w:rsidR="007C2200">
        <w:rPr>
          <w:lang w:val="en-GB"/>
        </w:rPr>
        <w:t xml:space="preserve"> ESR2-G2 (Table S1 and Figure S2</w:t>
      </w:r>
      <w:r w:rsidR="001B07BD">
        <w:rPr>
          <w:lang w:val="en-GB"/>
        </w:rPr>
        <w:t>).</w:t>
      </w:r>
    </w:p>
    <w:p w:rsidR="00686967" w:rsidRPr="00064849" w:rsidRDefault="00686967" w:rsidP="00133F31">
      <w:pPr>
        <w:spacing w:line="360" w:lineRule="auto"/>
        <w:jc w:val="both"/>
        <w:rPr>
          <w:lang w:val="en-GB"/>
        </w:rPr>
      </w:pPr>
    </w:p>
    <w:p w:rsidR="002B67CE" w:rsidRDefault="002B67CE" w:rsidP="0001298F">
      <w:pPr>
        <w:spacing w:line="360" w:lineRule="auto"/>
        <w:rPr>
          <w:b/>
          <w:sz w:val="28"/>
          <w:lang w:val="en-GB"/>
        </w:rPr>
      </w:pPr>
      <w:r>
        <w:rPr>
          <w:b/>
          <w:sz w:val="28"/>
          <w:lang w:val="en-GB"/>
        </w:rPr>
        <w:br w:type="page"/>
      </w:r>
    </w:p>
    <w:p w:rsidR="004B7478" w:rsidRPr="004B7478" w:rsidRDefault="004B7478" w:rsidP="0001298F">
      <w:pPr>
        <w:spacing w:line="360" w:lineRule="auto"/>
        <w:rPr>
          <w:b/>
          <w:sz w:val="28"/>
          <w:lang w:val="en-GB"/>
        </w:rPr>
      </w:pPr>
      <w:r w:rsidRPr="004B7478">
        <w:rPr>
          <w:b/>
          <w:sz w:val="28"/>
          <w:lang w:val="en-GB"/>
        </w:rPr>
        <w:lastRenderedPageBreak/>
        <w:t>References</w:t>
      </w:r>
    </w:p>
    <w:p w:rsidR="00BE18C4" w:rsidRDefault="00BE18C4" w:rsidP="0001298F">
      <w:pPr>
        <w:spacing w:line="360" w:lineRule="auto"/>
        <w:ind w:left="851" w:hanging="851"/>
        <w:rPr>
          <w:lang w:val="en-GB"/>
        </w:rPr>
      </w:pPr>
      <w:r w:rsidRPr="00BE18C4">
        <w:rPr>
          <w:lang w:val="en-GB"/>
        </w:rPr>
        <w:t>Fischer-</w:t>
      </w:r>
      <w:proofErr w:type="spellStart"/>
      <w:r w:rsidRPr="00BE18C4">
        <w:rPr>
          <w:lang w:val="en-GB"/>
        </w:rPr>
        <w:t>Posovszky</w:t>
      </w:r>
      <w:proofErr w:type="spellEnd"/>
      <w:r w:rsidRPr="00BE18C4">
        <w:rPr>
          <w:lang w:val="en-GB"/>
        </w:rPr>
        <w:t xml:space="preserve">, P., Newell, F. S., </w:t>
      </w:r>
      <w:proofErr w:type="spellStart"/>
      <w:r w:rsidRPr="00BE18C4">
        <w:rPr>
          <w:lang w:val="en-GB"/>
        </w:rPr>
        <w:t>Wabitsch</w:t>
      </w:r>
      <w:proofErr w:type="spellEnd"/>
      <w:r w:rsidRPr="00BE18C4">
        <w:rPr>
          <w:lang w:val="en-GB"/>
        </w:rPr>
        <w:t xml:space="preserve">, M., &amp; </w:t>
      </w:r>
      <w:proofErr w:type="spellStart"/>
      <w:r w:rsidRPr="00BE18C4">
        <w:rPr>
          <w:lang w:val="en-GB"/>
        </w:rPr>
        <w:t>Tornqvist</w:t>
      </w:r>
      <w:proofErr w:type="spellEnd"/>
      <w:r w:rsidRPr="00BE18C4">
        <w:rPr>
          <w:lang w:val="en-GB"/>
        </w:rPr>
        <w:t>, H. (2008). Human SGBS Cells - a Unique Tool for Studies of Human Fat Cell Biology. Obesity Facts, 1(4), 184-189</w:t>
      </w:r>
      <w:r>
        <w:rPr>
          <w:lang w:val="en-GB"/>
        </w:rPr>
        <w:t>.</w:t>
      </w:r>
    </w:p>
    <w:p w:rsidR="005538CB" w:rsidRDefault="005538CB" w:rsidP="0001298F">
      <w:pPr>
        <w:spacing w:line="360" w:lineRule="auto"/>
        <w:ind w:left="851" w:hanging="851"/>
        <w:rPr>
          <w:lang w:val="en-GB"/>
        </w:rPr>
      </w:pPr>
      <w:r w:rsidRPr="005538CB">
        <w:rPr>
          <w:lang w:val="en-GB"/>
        </w:rPr>
        <w:t xml:space="preserve">Kamble, P. G., Hetty, S., Vranic, M., </w:t>
      </w:r>
      <w:proofErr w:type="spellStart"/>
      <w:r w:rsidRPr="005538CB">
        <w:rPr>
          <w:lang w:val="en-GB"/>
        </w:rPr>
        <w:t>Almby</w:t>
      </w:r>
      <w:proofErr w:type="spellEnd"/>
      <w:r w:rsidRPr="005538CB">
        <w:rPr>
          <w:lang w:val="en-GB"/>
        </w:rPr>
        <w:t xml:space="preserve">, K., Castillejo-López, C., </w:t>
      </w:r>
      <w:proofErr w:type="spellStart"/>
      <w:r w:rsidRPr="005538CB">
        <w:rPr>
          <w:lang w:val="en-GB"/>
        </w:rPr>
        <w:t>Abalo</w:t>
      </w:r>
      <w:proofErr w:type="spellEnd"/>
      <w:r w:rsidRPr="005538CB">
        <w:rPr>
          <w:lang w:val="en-GB"/>
        </w:rPr>
        <w:t>, X. M</w:t>
      </w:r>
      <w:r w:rsidR="00727F80">
        <w:rPr>
          <w:lang w:val="en-GB"/>
        </w:rPr>
        <w:t>, Pereira, MJ</w:t>
      </w:r>
      <w:r w:rsidRPr="005538CB">
        <w:rPr>
          <w:lang w:val="en-GB"/>
        </w:rPr>
        <w:t xml:space="preserve"> Eriksson, J. W. (2020). Proof-of-concept for CRISPR/Cas9 gene editing in human </w:t>
      </w:r>
      <w:proofErr w:type="spellStart"/>
      <w:r w:rsidRPr="005538CB">
        <w:rPr>
          <w:lang w:val="en-GB"/>
        </w:rPr>
        <w:t>preadipocytes</w:t>
      </w:r>
      <w:proofErr w:type="spellEnd"/>
      <w:r w:rsidRPr="005538CB">
        <w:rPr>
          <w:lang w:val="en-GB"/>
        </w:rPr>
        <w:t>: Deletion of FKBP5 and PPARG and effects on adipocyte differentiation and me</w:t>
      </w:r>
      <w:r w:rsidR="00BE18C4">
        <w:rPr>
          <w:lang w:val="en-GB"/>
        </w:rPr>
        <w:t xml:space="preserve">tabolism. </w:t>
      </w:r>
      <w:proofErr w:type="spellStart"/>
      <w:r w:rsidR="00BE18C4">
        <w:rPr>
          <w:lang w:val="en-GB"/>
        </w:rPr>
        <w:t>Sci</w:t>
      </w:r>
      <w:proofErr w:type="spellEnd"/>
      <w:r w:rsidR="00BE18C4">
        <w:rPr>
          <w:lang w:val="en-GB"/>
        </w:rPr>
        <w:t xml:space="preserve"> Rep, 10(1), 10565.</w:t>
      </w:r>
    </w:p>
    <w:p w:rsidR="005538CB" w:rsidRDefault="004B7478" w:rsidP="0001298F">
      <w:pPr>
        <w:spacing w:line="360" w:lineRule="auto"/>
        <w:ind w:left="851" w:hanging="851"/>
        <w:rPr>
          <w:lang w:val="en-GB"/>
        </w:rPr>
      </w:pPr>
      <w:proofErr w:type="spellStart"/>
      <w:r w:rsidRPr="004B7478">
        <w:rPr>
          <w:lang w:val="en-GB"/>
        </w:rPr>
        <w:t>Labun</w:t>
      </w:r>
      <w:proofErr w:type="spellEnd"/>
      <w:r w:rsidRPr="004B7478">
        <w:rPr>
          <w:lang w:val="en-GB"/>
        </w:rPr>
        <w:t xml:space="preserve">, K., Montague, T. G., Krause, M., Torres </w:t>
      </w:r>
      <w:proofErr w:type="spellStart"/>
      <w:r w:rsidRPr="004B7478">
        <w:rPr>
          <w:lang w:val="en-GB"/>
        </w:rPr>
        <w:t>Cleuren</w:t>
      </w:r>
      <w:proofErr w:type="spellEnd"/>
      <w:r w:rsidRPr="004B7478">
        <w:rPr>
          <w:lang w:val="en-GB"/>
        </w:rPr>
        <w:t xml:space="preserve">, Y. N., </w:t>
      </w:r>
      <w:proofErr w:type="spellStart"/>
      <w:r w:rsidRPr="004B7478">
        <w:rPr>
          <w:lang w:val="en-GB"/>
        </w:rPr>
        <w:t>Tjeldnes</w:t>
      </w:r>
      <w:proofErr w:type="spellEnd"/>
      <w:r w:rsidRPr="004B7478">
        <w:rPr>
          <w:lang w:val="en-GB"/>
        </w:rPr>
        <w:t xml:space="preserve">, H., &amp; </w:t>
      </w:r>
      <w:proofErr w:type="spellStart"/>
      <w:r w:rsidRPr="004B7478">
        <w:rPr>
          <w:lang w:val="en-GB"/>
        </w:rPr>
        <w:t>Valen</w:t>
      </w:r>
      <w:proofErr w:type="spellEnd"/>
      <w:r w:rsidRPr="004B7478">
        <w:rPr>
          <w:lang w:val="en-GB"/>
        </w:rPr>
        <w:t xml:space="preserve">, E. </w:t>
      </w:r>
      <w:r w:rsidR="00BE18C4">
        <w:rPr>
          <w:lang w:val="en-GB"/>
        </w:rPr>
        <w:t xml:space="preserve">(2019) </w:t>
      </w:r>
      <w:r w:rsidRPr="004B7478">
        <w:rPr>
          <w:lang w:val="en-GB"/>
        </w:rPr>
        <w:t xml:space="preserve">CHOPCHOP v3: expanding the CRISPR web toolbox beyond genome </w:t>
      </w:r>
      <w:r w:rsidR="00BE18C4">
        <w:rPr>
          <w:lang w:val="en-GB"/>
        </w:rPr>
        <w:t>editing. Nucleic Acids Research.</w:t>
      </w:r>
    </w:p>
    <w:p w:rsidR="00770D75" w:rsidRDefault="00770D75" w:rsidP="0001298F">
      <w:pPr>
        <w:spacing w:line="360" w:lineRule="auto"/>
        <w:rPr>
          <w:lang w:val="en-GB"/>
        </w:rPr>
      </w:pPr>
    </w:p>
    <w:p w:rsidR="00770D75" w:rsidRDefault="00770D75" w:rsidP="0001298F">
      <w:pPr>
        <w:spacing w:line="360" w:lineRule="auto"/>
        <w:rPr>
          <w:lang w:val="en-GB"/>
        </w:rPr>
      </w:pPr>
    </w:p>
    <w:p w:rsidR="00770D75" w:rsidRDefault="00770D75" w:rsidP="0001298F">
      <w:pPr>
        <w:spacing w:line="360" w:lineRule="auto"/>
        <w:rPr>
          <w:lang w:val="en-GB"/>
        </w:rPr>
      </w:pPr>
    </w:p>
    <w:p w:rsidR="00770D75" w:rsidRDefault="00770D75" w:rsidP="0001298F">
      <w:pPr>
        <w:spacing w:line="360" w:lineRule="auto"/>
        <w:rPr>
          <w:lang w:val="en-GB"/>
        </w:rPr>
      </w:pPr>
    </w:p>
    <w:p w:rsidR="00770D75" w:rsidRDefault="00770D75" w:rsidP="0001298F">
      <w:pPr>
        <w:spacing w:line="360" w:lineRule="auto"/>
        <w:rPr>
          <w:lang w:val="en-GB"/>
        </w:rPr>
      </w:pPr>
    </w:p>
    <w:p w:rsidR="00770D75" w:rsidRDefault="00770D75" w:rsidP="0001298F">
      <w:pPr>
        <w:spacing w:line="360" w:lineRule="auto"/>
        <w:rPr>
          <w:lang w:val="en-GB"/>
        </w:rPr>
      </w:pPr>
    </w:p>
    <w:p w:rsidR="00770D75" w:rsidRDefault="00770D75" w:rsidP="0001298F">
      <w:pPr>
        <w:spacing w:line="360" w:lineRule="auto"/>
        <w:rPr>
          <w:lang w:val="en-GB"/>
        </w:rPr>
      </w:pPr>
    </w:p>
    <w:p w:rsidR="00770D75" w:rsidRDefault="00770D75" w:rsidP="0001298F">
      <w:pPr>
        <w:spacing w:line="360" w:lineRule="auto"/>
        <w:rPr>
          <w:lang w:val="en-GB"/>
        </w:rPr>
      </w:pPr>
    </w:p>
    <w:p w:rsidR="00770D75" w:rsidRDefault="00770D75" w:rsidP="0001298F">
      <w:pPr>
        <w:spacing w:line="360" w:lineRule="auto"/>
        <w:rPr>
          <w:lang w:val="en-GB"/>
        </w:rPr>
      </w:pPr>
    </w:p>
    <w:p w:rsidR="004B7478" w:rsidRDefault="004B7478" w:rsidP="0001298F">
      <w:pPr>
        <w:spacing w:line="360" w:lineRule="auto"/>
        <w:rPr>
          <w:lang w:val="en-GB"/>
        </w:rPr>
      </w:pPr>
    </w:p>
    <w:p w:rsidR="00770D75" w:rsidRDefault="00770D75" w:rsidP="0001298F">
      <w:pPr>
        <w:spacing w:line="360" w:lineRule="auto"/>
        <w:rPr>
          <w:lang w:val="en-GB"/>
        </w:rPr>
      </w:pPr>
    </w:p>
    <w:p w:rsidR="00770D75" w:rsidRDefault="00770D75" w:rsidP="0001298F">
      <w:pPr>
        <w:spacing w:line="360" w:lineRule="auto"/>
        <w:rPr>
          <w:lang w:val="en-GB"/>
        </w:rPr>
      </w:pPr>
    </w:p>
    <w:p w:rsidR="00770D75" w:rsidRDefault="00770D75" w:rsidP="00564A3B">
      <w:pPr>
        <w:spacing w:after="0" w:line="276" w:lineRule="auto"/>
        <w:jc w:val="both"/>
        <w:rPr>
          <w:lang w:val="en-GB"/>
        </w:rPr>
      </w:pPr>
    </w:p>
    <w:p w:rsidR="002B67CE" w:rsidRDefault="002B67CE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br w:type="page"/>
      </w:r>
    </w:p>
    <w:p w:rsidR="00770D75" w:rsidRPr="00C55C1D" w:rsidRDefault="00770D75" w:rsidP="00770D75">
      <w:pPr>
        <w:spacing w:after="200" w:line="276" w:lineRule="auto"/>
        <w:rPr>
          <w:b/>
          <w:u w:val="single"/>
          <w:lang w:val="en-GB"/>
        </w:rPr>
      </w:pPr>
      <w:r>
        <w:rPr>
          <w:b/>
          <w:sz w:val="28"/>
          <w:lang w:val="en-GB"/>
        </w:rPr>
        <w:lastRenderedPageBreak/>
        <w:t>Supplementary</w:t>
      </w:r>
      <w:r w:rsidRPr="00C55C1D">
        <w:rPr>
          <w:b/>
          <w:sz w:val="28"/>
          <w:lang w:val="en-GB"/>
        </w:rPr>
        <w:t xml:space="preserve"> </w:t>
      </w:r>
      <w:r>
        <w:rPr>
          <w:b/>
          <w:sz w:val="28"/>
          <w:lang w:val="en-GB"/>
        </w:rPr>
        <w:t>Table</w:t>
      </w:r>
      <w:r w:rsidR="008859E6">
        <w:rPr>
          <w:b/>
          <w:sz w:val="28"/>
          <w:lang w:val="en-GB"/>
        </w:rPr>
        <w:t>s</w:t>
      </w:r>
      <w:r w:rsidR="00A0002F">
        <w:rPr>
          <w:b/>
          <w:sz w:val="28"/>
          <w:lang w:val="en-GB"/>
        </w:rPr>
        <w:t xml:space="preserve"> and Figure</w:t>
      </w:r>
      <w:r w:rsidR="008859E6">
        <w:rPr>
          <w:b/>
          <w:sz w:val="28"/>
          <w:lang w:val="en-GB"/>
        </w:rPr>
        <w:t>s</w:t>
      </w:r>
      <w:r w:rsidRPr="00C55C1D">
        <w:rPr>
          <w:b/>
          <w:u w:val="single"/>
          <w:lang w:val="en-GB"/>
        </w:rPr>
        <w:br w:type="page"/>
      </w:r>
    </w:p>
    <w:p w:rsidR="00770D75" w:rsidRPr="00771B0E" w:rsidRDefault="00770D75" w:rsidP="00770D75">
      <w:pPr>
        <w:spacing w:after="200" w:line="480" w:lineRule="auto"/>
        <w:rPr>
          <w:b/>
          <w:u w:val="single"/>
          <w:lang w:val="en-GB"/>
        </w:rPr>
        <w:sectPr w:rsidR="00770D75" w:rsidRPr="00771B0E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F7492" w:rsidRDefault="00564A3B" w:rsidP="00D17815">
      <w:pPr>
        <w:spacing w:after="0" w:line="276" w:lineRule="auto"/>
        <w:jc w:val="both"/>
        <w:rPr>
          <w:b/>
          <w:lang w:val="en-GB"/>
        </w:rPr>
      </w:pPr>
      <w:r w:rsidRPr="00564A3B">
        <w:rPr>
          <w:b/>
          <w:lang w:val="en-GB"/>
        </w:rPr>
        <w:lastRenderedPageBreak/>
        <w:t xml:space="preserve">Table </w:t>
      </w:r>
      <w:r>
        <w:rPr>
          <w:b/>
          <w:lang w:val="en-GB"/>
        </w:rPr>
        <w:t>S</w:t>
      </w:r>
      <w:r w:rsidRPr="00564A3B">
        <w:rPr>
          <w:b/>
          <w:lang w:val="en-GB"/>
        </w:rPr>
        <w:t>1.</w:t>
      </w:r>
      <w:r w:rsidR="004F7987">
        <w:rPr>
          <w:b/>
          <w:lang w:val="en-GB"/>
        </w:rPr>
        <w:t xml:space="preserve"> </w:t>
      </w:r>
      <w:r w:rsidR="007E5F95" w:rsidRPr="007E5F95">
        <w:rPr>
          <w:lang w:val="en-GB"/>
        </w:rPr>
        <w:t xml:space="preserve">CRISPR-Cas9 </w:t>
      </w:r>
      <w:proofErr w:type="spellStart"/>
      <w:r w:rsidR="007E5F95" w:rsidRPr="007E5F95">
        <w:rPr>
          <w:lang w:val="en-GB"/>
        </w:rPr>
        <w:t>sgRNA</w:t>
      </w:r>
      <w:proofErr w:type="spellEnd"/>
      <w:r w:rsidR="007E5F95">
        <w:rPr>
          <w:b/>
          <w:lang w:val="en-GB"/>
        </w:rPr>
        <w:t xml:space="preserve"> </w:t>
      </w:r>
      <w:r w:rsidR="007E5F95" w:rsidRPr="007E5F95">
        <w:rPr>
          <w:lang w:val="en-GB"/>
        </w:rPr>
        <w:t xml:space="preserve">design </w:t>
      </w:r>
      <w:r w:rsidR="007E5F95">
        <w:rPr>
          <w:lang w:val="en-GB"/>
        </w:rPr>
        <w:t xml:space="preserve">and primers for </w:t>
      </w:r>
      <w:r w:rsidR="003F0361">
        <w:rPr>
          <w:lang w:val="en-GB"/>
        </w:rPr>
        <w:t xml:space="preserve">genomic </w:t>
      </w:r>
      <w:r w:rsidR="007E5F95">
        <w:rPr>
          <w:lang w:val="en-GB"/>
        </w:rPr>
        <w:t>sequencing of cut sites</w:t>
      </w:r>
    </w:p>
    <w:p w:rsidR="00D17815" w:rsidRDefault="00FC06C1" w:rsidP="0071614B">
      <w:pPr>
        <w:spacing w:after="0"/>
        <w:rPr>
          <w:b/>
          <w:lang w:val="en-GB"/>
        </w:rPr>
      </w:pPr>
      <w:r w:rsidRPr="00FC06C1">
        <w:rPr>
          <w:noProof/>
          <w:lang w:val="en-GB" w:eastAsia="en-GB"/>
        </w:rPr>
        <w:drawing>
          <wp:inline distT="0" distB="0" distL="0" distR="0">
            <wp:extent cx="8892540" cy="1056322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05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7C" w:rsidRDefault="005C1E43" w:rsidP="0071614B">
      <w:pPr>
        <w:spacing w:after="0"/>
        <w:rPr>
          <w:lang w:val="en-GB"/>
        </w:rPr>
      </w:pPr>
      <w:r>
        <w:rPr>
          <w:lang w:val="en-GB"/>
        </w:rPr>
        <w:t xml:space="preserve">PAM: </w:t>
      </w:r>
      <w:proofErr w:type="spellStart"/>
      <w:r w:rsidR="0060637C">
        <w:rPr>
          <w:lang w:val="en-GB"/>
        </w:rPr>
        <w:t>P</w:t>
      </w:r>
      <w:r w:rsidR="0060637C" w:rsidRPr="0060637C">
        <w:rPr>
          <w:lang w:val="en-GB"/>
        </w:rPr>
        <w:t>rotospacer</w:t>
      </w:r>
      <w:proofErr w:type="spellEnd"/>
      <w:r w:rsidR="0060637C" w:rsidRPr="0060637C">
        <w:rPr>
          <w:lang w:val="en-GB"/>
        </w:rPr>
        <w:t xml:space="preserve"> adjacent motif</w:t>
      </w:r>
      <w:r>
        <w:rPr>
          <w:lang w:val="en-GB"/>
        </w:rPr>
        <w:t>. DBS: Double stranded break. Forwards sequencing primer:</w:t>
      </w:r>
      <w:r w:rsidR="0060637C">
        <w:rPr>
          <w:lang w:val="en-GB"/>
        </w:rPr>
        <w:t xml:space="preserve"> </w:t>
      </w:r>
      <w:r>
        <w:rPr>
          <w:lang w:val="en-GB"/>
        </w:rPr>
        <w:t xml:space="preserve">Primer </w:t>
      </w:r>
      <w:proofErr w:type="spellStart"/>
      <w:r>
        <w:rPr>
          <w:lang w:val="en-GB"/>
        </w:rPr>
        <w:t>seq</w:t>
      </w:r>
      <w:proofErr w:type="spellEnd"/>
      <w:r>
        <w:rPr>
          <w:lang w:val="en-GB"/>
        </w:rPr>
        <w:t xml:space="preserve"> FW. Reverse sequencing primer: </w:t>
      </w:r>
      <w:r w:rsidR="0060637C">
        <w:rPr>
          <w:lang w:val="en-GB"/>
        </w:rPr>
        <w:t xml:space="preserve">Primer </w:t>
      </w:r>
      <w:proofErr w:type="spellStart"/>
      <w:r w:rsidR="0060637C">
        <w:rPr>
          <w:lang w:val="en-GB"/>
        </w:rPr>
        <w:t>seq</w:t>
      </w:r>
      <w:proofErr w:type="spellEnd"/>
      <w:r w:rsidR="0060637C">
        <w:rPr>
          <w:lang w:val="en-GB"/>
        </w:rPr>
        <w:t xml:space="preserve"> </w:t>
      </w:r>
      <w:proofErr w:type="gramStart"/>
      <w:r w:rsidR="0060637C">
        <w:rPr>
          <w:lang w:val="en-GB"/>
        </w:rPr>
        <w:t>RV</w:t>
      </w:r>
      <w:r>
        <w:rPr>
          <w:lang w:val="en-GB"/>
        </w:rPr>
        <w:t>.</w:t>
      </w:r>
      <w:r w:rsidR="0060637C">
        <w:rPr>
          <w:lang w:val="en-GB"/>
        </w:rPr>
        <w:t>.</w:t>
      </w:r>
      <w:proofErr w:type="gramEnd"/>
      <w:r w:rsidR="0060637C">
        <w:rPr>
          <w:lang w:val="en-GB"/>
        </w:rPr>
        <w:t xml:space="preserve"> </w:t>
      </w:r>
    </w:p>
    <w:p w:rsidR="005C1E43" w:rsidRDefault="005C1E43" w:rsidP="005C1E43">
      <w:pPr>
        <w:spacing w:after="0"/>
        <w:rPr>
          <w:lang w:val="en-GB"/>
        </w:rPr>
      </w:pPr>
      <w:proofErr w:type="gramStart"/>
      <w:r w:rsidRPr="003F0361">
        <w:rPr>
          <w:vertAlign w:val="superscript"/>
          <w:lang w:val="en-GB"/>
        </w:rPr>
        <w:t>a</w:t>
      </w:r>
      <w:proofErr w:type="gramEnd"/>
      <w:r>
        <w:rPr>
          <w:lang w:val="en-GB"/>
        </w:rPr>
        <w:t xml:space="preserve"> N=1-3. </w:t>
      </w:r>
    </w:p>
    <w:p w:rsidR="004B7478" w:rsidRDefault="004B7478">
      <w:pPr>
        <w:rPr>
          <w:lang w:val="en-GB"/>
        </w:rPr>
      </w:pPr>
      <w:r>
        <w:rPr>
          <w:lang w:val="en-GB"/>
        </w:rPr>
        <w:br w:type="page"/>
      </w:r>
    </w:p>
    <w:p w:rsidR="0071614B" w:rsidRPr="0071614B" w:rsidRDefault="0071614B" w:rsidP="0071614B">
      <w:pPr>
        <w:rPr>
          <w:lang w:val="en-GB"/>
        </w:rPr>
        <w:sectPr w:rsidR="0071614B" w:rsidRPr="0071614B" w:rsidSect="007E5F9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1614B" w:rsidRPr="0071614B" w:rsidRDefault="0071614B" w:rsidP="0071614B">
      <w:pPr>
        <w:spacing w:line="360" w:lineRule="auto"/>
        <w:rPr>
          <w:rFonts w:cstheme="minorHAnsi"/>
          <w:lang w:val="en-US"/>
        </w:rPr>
      </w:pPr>
      <w:r w:rsidRPr="0071614B">
        <w:rPr>
          <w:rFonts w:cstheme="minorHAnsi"/>
          <w:b/>
          <w:lang w:val="en-US"/>
        </w:rPr>
        <w:lastRenderedPageBreak/>
        <w:t xml:space="preserve">Table </w:t>
      </w:r>
      <w:r w:rsidRPr="0071614B">
        <w:rPr>
          <w:rFonts w:cstheme="minorHAnsi"/>
          <w:b/>
          <w:lang w:val="en-US"/>
        </w:rPr>
        <w:t>S2</w:t>
      </w:r>
      <w:r w:rsidRPr="0071614B">
        <w:rPr>
          <w:rFonts w:cstheme="minorHAnsi"/>
          <w:b/>
          <w:lang w:val="en-US"/>
        </w:rPr>
        <w:t xml:space="preserve">. Anthropometric and clinical characteristics of </w:t>
      </w:r>
      <w:r w:rsidRPr="0071614B">
        <w:rPr>
          <w:rFonts w:cstheme="minorHAnsi"/>
          <w:b/>
          <w:lang w:val="en-US"/>
        </w:rPr>
        <w:t>the participating males</w:t>
      </w:r>
      <w:r w:rsidRPr="0071614B">
        <w:rPr>
          <w:rFonts w:cstheme="minorHAnsi"/>
          <w:b/>
          <w:lang w:val="en-US"/>
        </w:rPr>
        <w:t xml:space="preserve">. </w:t>
      </w:r>
    </w:p>
    <w:tbl>
      <w:tblPr>
        <w:tblStyle w:val="TableGrid"/>
        <w:tblW w:w="31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2105"/>
      </w:tblGrid>
      <w:tr w:rsidR="0071614B" w:rsidRPr="0071614B" w:rsidTr="0071614B">
        <w:trPr>
          <w:trHeight w:val="338"/>
        </w:trPr>
        <w:tc>
          <w:tcPr>
            <w:tcW w:w="3175" w:type="pct"/>
            <w:tcBorders>
              <w:top w:val="single" w:sz="4" w:space="0" w:color="auto"/>
              <w:bottom w:val="single" w:sz="4" w:space="0" w:color="auto"/>
            </w:tcBorders>
          </w:tcPr>
          <w:p w:rsidR="0071614B" w:rsidRPr="0071614B" w:rsidRDefault="0071614B" w:rsidP="000C2632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bottom w:val="single" w:sz="4" w:space="0" w:color="auto"/>
            </w:tcBorders>
          </w:tcPr>
          <w:p w:rsidR="0071614B" w:rsidRPr="0071614B" w:rsidRDefault="0071614B" w:rsidP="0071614B">
            <w:pPr>
              <w:jc w:val="center"/>
              <w:rPr>
                <w:rFonts w:cstheme="minorHAnsi"/>
                <w:b/>
              </w:rPr>
            </w:pPr>
          </w:p>
        </w:tc>
      </w:tr>
      <w:tr w:rsidR="0071614B" w:rsidRPr="0071614B" w:rsidTr="0071614B">
        <w:trPr>
          <w:trHeight w:val="261"/>
        </w:trPr>
        <w:tc>
          <w:tcPr>
            <w:tcW w:w="3175" w:type="pct"/>
            <w:tcBorders>
              <w:top w:val="single" w:sz="4" w:space="0" w:color="auto"/>
            </w:tcBorders>
          </w:tcPr>
          <w:p w:rsidR="0071614B" w:rsidRPr="0071614B" w:rsidRDefault="0071614B" w:rsidP="000C2632">
            <w:pPr>
              <w:rPr>
                <w:rFonts w:cstheme="minorHAnsi"/>
              </w:rPr>
            </w:pPr>
            <w:r w:rsidRPr="0071614B">
              <w:rPr>
                <w:rFonts w:cstheme="minorHAnsi"/>
              </w:rPr>
              <w:t>N</w:t>
            </w:r>
          </w:p>
        </w:tc>
        <w:tc>
          <w:tcPr>
            <w:tcW w:w="1825" w:type="pct"/>
            <w:tcBorders>
              <w:top w:val="single" w:sz="4" w:space="0" w:color="auto"/>
            </w:tcBorders>
          </w:tcPr>
          <w:p w:rsidR="0071614B" w:rsidRPr="0071614B" w:rsidRDefault="0071614B" w:rsidP="000C2632">
            <w:pPr>
              <w:jc w:val="center"/>
              <w:rPr>
                <w:rFonts w:cstheme="minorHAnsi"/>
              </w:rPr>
            </w:pPr>
            <w:r w:rsidRPr="0071614B">
              <w:rPr>
                <w:rFonts w:cstheme="minorHAnsi"/>
              </w:rPr>
              <w:t>20</w:t>
            </w:r>
          </w:p>
        </w:tc>
      </w:tr>
      <w:tr w:rsidR="0071614B" w:rsidRPr="0071614B" w:rsidTr="0071614B">
        <w:trPr>
          <w:trHeight w:val="261"/>
        </w:trPr>
        <w:tc>
          <w:tcPr>
            <w:tcW w:w="3175" w:type="pct"/>
          </w:tcPr>
          <w:p w:rsidR="0071614B" w:rsidRPr="0071614B" w:rsidRDefault="0071614B" w:rsidP="000C2632">
            <w:pPr>
              <w:rPr>
                <w:rFonts w:cstheme="minorHAnsi"/>
              </w:rPr>
            </w:pPr>
            <w:proofErr w:type="spellStart"/>
            <w:r w:rsidRPr="0071614B">
              <w:rPr>
                <w:rFonts w:cstheme="minorHAnsi"/>
              </w:rPr>
              <w:t>Type</w:t>
            </w:r>
            <w:proofErr w:type="spellEnd"/>
            <w:r w:rsidRPr="0071614B">
              <w:rPr>
                <w:rFonts w:cstheme="minorHAnsi"/>
              </w:rPr>
              <w:t xml:space="preserve"> 2 Diabetes</w:t>
            </w:r>
          </w:p>
        </w:tc>
        <w:tc>
          <w:tcPr>
            <w:tcW w:w="1825" w:type="pct"/>
          </w:tcPr>
          <w:p w:rsidR="0071614B" w:rsidRPr="0071614B" w:rsidRDefault="0071614B" w:rsidP="000C2632">
            <w:pPr>
              <w:jc w:val="center"/>
              <w:rPr>
                <w:rFonts w:cstheme="minorHAnsi"/>
              </w:rPr>
            </w:pPr>
            <w:r w:rsidRPr="0071614B">
              <w:rPr>
                <w:rFonts w:cstheme="minorHAnsi"/>
              </w:rPr>
              <w:t>10</w:t>
            </w:r>
          </w:p>
        </w:tc>
      </w:tr>
      <w:tr w:rsidR="0071614B" w:rsidRPr="0071614B" w:rsidTr="0071614B">
        <w:trPr>
          <w:trHeight w:val="261"/>
        </w:trPr>
        <w:tc>
          <w:tcPr>
            <w:tcW w:w="3175" w:type="pct"/>
          </w:tcPr>
          <w:p w:rsidR="0071614B" w:rsidRPr="0071614B" w:rsidRDefault="0071614B" w:rsidP="000C2632">
            <w:pPr>
              <w:rPr>
                <w:rFonts w:cstheme="minorHAnsi"/>
              </w:rPr>
            </w:pPr>
            <w:r w:rsidRPr="0071614B">
              <w:rPr>
                <w:rFonts w:cstheme="minorHAnsi"/>
              </w:rPr>
              <w:t>Age (</w:t>
            </w:r>
            <w:proofErr w:type="spellStart"/>
            <w:r w:rsidRPr="0071614B">
              <w:rPr>
                <w:rFonts w:cstheme="minorHAnsi"/>
              </w:rPr>
              <w:t>years</w:t>
            </w:r>
            <w:proofErr w:type="spellEnd"/>
            <w:r w:rsidRPr="0071614B">
              <w:rPr>
                <w:rFonts w:cstheme="minorHAnsi"/>
              </w:rPr>
              <w:t>)</w:t>
            </w:r>
          </w:p>
        </w:tc>
        <w:tc>
          <w:tcPr>
            <w:tcW w:w="1825" w:type="pct"/>
          </w:tcPr>
          <w:p w:rsidR="0071614B" w:rsidRPr="0071614B" w:rsidRDefault="0071614B" w:rsidP="000C2632">
            <w:pPr>
              <w:jc w:val="center"/>
              <w:rPr>
                <w:rFonts w:cstheme="minorHAnsi"/>
              </w:rPr>
            </w:pPr>
            <w:r w:rsidRPr="0071614B">
              <w:rPr>
                <w:rFonts w:cstheme="minorHAnsi"/>
              </w:rPr>
              <w:t>58 ±</w:t>
            </w:r>
            <w:r w:rsidRPr="0071614B">
              <w:rPr>
                <w:rFonts w:cstheme="minorHAnsi"/>
              </w:rPr>
              <w:t xml:space="preserve"> 11</w:t>
            </w:r>
          </w:p>
        </w:tc>
      </w:tr>
      <w:tr w:rsidR="0071614B" w:rsidRPr="0071614B" w:rsidTr="0071614B">
        <w:trPr>
          <w:trHeight w:val="261"/>
        </w:trPr>
        <w:tc>
          <w:tcPr>
            <w:tcW w:w="3175" w:type="pct"/>
          </w:tcPr>
          <w:p w:rsidR="0071614B" w:rsidRPr="0071614B" w:rsidRDefault="0071614B" w:rsidP="000C2632">
            <w:pPr>
              <w:rPr>
                <w:rFonts w:cstheme="minorHAnsi"/>
              </w:rPr>
            </w:pPr>
            <w:r w:rsidRPr="0071614B">
              <w:rPr>
                <w:rFonts w:cstheme="minorHAnsi"/>
              </w:rPr>
              <w:t>BMI (kg/m</w:t>
            </w:r>
            <w:r w:rsidRPr="0071614B">
              <w:rPr>
                <w:rFonts w:cstheme="minorHAnsi"/>
                <w:vertAlign w:val="superscript"/>
              </w:rPr>
              <w:t>2</w:t>
            </w:r>
            <w:r w:rsidRPr="0071614B">
              <w:rPr>
                <w:rFonts w:cstheme="minorHAnsi"/>
              </w:rPr>
              <w:t>)</w:t>
            </w:r>
          </w:p>
        </w:tc>
        <w:tc>
          <w:tcPr>
            <w:tcW w:w="1825" w:type="pct"/>
          </w:tcPr>
          <w:p w:rsidR="0071614B" w:rsidRPr="0071614B" w:rsidRDefault="0071614B" w:rsidP="000C2632">
            <w:pPr>
              <w:jc w:val="center"/>
              <w:rPr>
                <w:rFonts w:cstheme="minorHAnsi"/>
                <w:lang w:val="en-GB"/>
              </w:rPr>
            </w:pPr>
            <w:r w:rsidRPr="0071614B">
              <w:rPr>
                <w:rFonts w:cstheme="minorHAnsi"/>
                <w:lang w:val="en-GB"/>
              </w:rPr>
              <w:t>29.7</w:t>
            </w:r>
            <w:r w:rsidRPr="0071614B">
              <w:rPr>
                <w:rFonts w:cstheme="minorHAnsi"/>
                <w:lang w:val="en-GB"/>
              </w:rPr>
              <w:t xml:space="preserve"> ±</w:t>
            </w:r>
            <w:r w:rsidRPr="0071614B">
              <w:rPr>
                <w:rFonts w:cstheme="minorHAnsi"/>
                <w:lang w:val="en-GB"/>
              </w:rPr>
              <w:t xml:space="preserve"> 3.9</w:t>
            </w:r>
          </w:p>
        </w:tc>
      </w:tr>
      <w:tr w:rsidR="0071614B" w:rsidRPr="0071614B" w:rsidTr="0071614B">
        <w:trPr>
          <w:trHeight w:val="55"/>
        </w:trPr>
        <w:tc>
          <w:tcPr>
            <w:tcW w:w="3175" w:type="pct"/>
          </w:tcPr>
          <w:p w:rsidR="0071614B" w:rsidRPr="0071614B" w:rsidRDefault="0071614B" w:rsidP="000C2632">
            <w:pPr>
              <w:rPr>
                <w:rFonts w:cstheme="minorHAnsi"/>
                <w:lang w:val="en-US"/>
              </w:rPr>
            </w:pPr>
            <w:r w:rsidRPr="0071614B">
              <w:rPr>
                <w:rFonts w:cstheme="minorHAnsi"/>
                <w:lang w:val="en-US"/>
              </w:rPr>
              <w:t>WHR</w:t>
            </w:r>
          </w:p>
        </w:tc>
        <w:tc>
          <w:tcPr>
            <w:tcW w:w="1825" w:type="pct"/>
          </w:tcPr>
          <w:p w:rsidR="0071614B" w:rsidRPr="0071614B" w:rsidRDefault="0071614B" w:rsidP="000C2632">
            <w:pPr>
              <w:jc w:val="center"/>
              <w:rPr>
                <w:rFonts w:cstheme="minorHAnsi"/>
                <w:lang w:val="pt-PT"/>
              </w:rPr>
            </w:pPr>
            <w:r w:rsidRPr="0071614B">
              <w:rPr>
                <w:rFonts w:cstheme="minorHAnsi"/>
                <w:lang w:val="pt-PT"/>
              </w:rPr>
              <w:t>1.01</w:t>
            </w:r>
            <w:r w:rsidRPr="0071614B">
              <w:rPr>
                <w:rFonts w:cstheme="minorHAnsi"/>
                <w:lang w:val="pt-PT"/>
              </w:rPr>
              <w:t xml:space="preserve"> </w:t>
            </w:r>
            <w:r w:rsidRPr="0071614B">
              <w:rPr>
                <w:rFonts w:cstheme="minorHAnsi"/>
                <w:lang w:val="pt-PT"/>
              </w:rPr>
              <w:t>± 0.05</w:t>
            </w:r>
          </w:p>
        </w:tc>
      </w:tr>
      <w:tr w:rsidR="0071614B" w:rsidRPr="0071614B" w:rsidTr="0071614B">
        <w:trPr>
          <w:trHeight w:val="271"/>
        </w:trPr>
        <w:tc>
          <w:tcPr>
            <w:tcW w:w="3175" w:type="pct"/>
          </w:tcPr>
          <w:p w:rsidR="0071614B" w:rsidRPr="0071614B" w:rsidRDefault="0071614B" w:rsidP="000C2632">
            <w:pPr>
              <w:rPr>
                <w:rFonts w:cstheme="minorHAnsi"/>
                <w:b/>
                <w:lang w:val="pt-PT"/>
              </w:rPr>
            </w:pPr>
            <w:r w:rsidRPr="0071614B">
              <w:rPr>
                <w:rFonts w:cstheme="minorHAnsi"/>
                <w:lang w:val="pt-PT"/>
              </w:rPr>
              <w:t>Body fat (%)</w:t>
            </w:r>
          </w:p>
        </w:tc>
        <w:tc>
          <w:tcPr>
            <w:tcW w:w="1825" w:type="pct"/>
          </w:tcPr>
          <w:p w:rsidR="0071614B" w:rsidRPr="0071614B" w:rsidRDefault="0071614B" w:rsidP="000C2632">
            <w:pPr>
              <w:jc w:val="center"/>
              <w:rPr>
                <w:rFonts w:cstheme="minorHAnsi"/>
                <w:lang w:val="pt-PT"/>
              </w:rPr>
            </w:pPr>
            <w:r w:rsidRPr="0071614B">
              <w:rPr>
                <w:rFonts w:cstheme="minorHAnsi"/>
                <w:lang w:val="pt-PT"/>
              </w:rPr>
              <w:t>N/A</w:t>
            </w:r>
          </w:p>
        </w:tc>
      </w:tr>
      <w:tr w:rsidR="0071614B" w:rsidRPr="0071614B" w:rsidTr="0071614B">
        <w:trPr>
          <w:trHeight w:val="261"/>
        </w:trPr>
        <w:tc>
          <w:tcPr>
            <w:tcW w:w="3175" w:type="pct"/>
          </w:tcPr>
          <w:p w:rsidR="0071614B" w:rsidRPr="0071614B" w:rsidRDefault="0071614B" w:rsidP="000C2632">
            <w:pPr>
              <w:rPr>
                <w:rFonts w:cstheme="minorHAnsi"/>
                <w:lang w:val="pt-PT"/>
              </w:rPr>
            </w:pPr>
            <w:r w:rsidRPr="0071614B">
              <w:rPr>
                <w:rFonts w:cstheme="minorHAnsi"/>
                <w:lang w:val="pt-PT"/>
              </w:rPr>
              <w:t>Plasma glucose (mmol/L)</w:t>
            </w:r>
          </w:p>
        </w:tc>
        <w:tc>
          <w:tcPr>
            <w:tcW w:w="1825" w:type="pct"/>
          </w:tcPr>
          <w:p w:rsidR="0071614B" w:rsidRPr="0071614B" w:rsidRDefault="0071614B" w:rsidP="000C2632">
            <w:pPr>
              <w:jc w:val="center"/>
              <w:rPr>
                <w:rFonts w:cstheme="minorHAnsi"/>
                <w:lang w:val="pt-PT"/>
              </w:rPr>
            </w:pPr>
            <w:r w:rsidRPr="0071614B">
              <w:rPr>
                <w:rFonts w:cstheme="minorHAnsi"/>
                <w:lang w:val="pt-PT"/>
              </w:rPr>
              <w:t>7.6</w:t>
            </w:r>
            <w:r w:rsidRPr="0071614B">
              <w:rPr>
                <w:rFonts w:cstheme="minorHAnsi"/>
                <w:lang w:val="pt-PT"/>
              </w:rPr>
              <w:t xml:space="preserve"> </w:t>
            </w:r>
            <w:r w:rsidRPr="0071614B">
              <w:rPr>
                <w:rFonts w:cstheme="minorHAnsi"/>
                <w:lang w:val="pt-PT"/>
              </w:rPr>
              <w:t>± 1.8</w:t>
            </w:r>
          </w:p>
        </w:tc>
      </w:tr>
      <w:tr w:rsidR="0071614B" w:rsidRPr="0071614B" w:rsidTr="0071614B">
        <w:trPr>
          <w:trHeight w:val="261"/>
        </w:trPr>
        <w:tc>
          <w:tcPr>
            <w:tcW w:w="3175" w:type="pct"/>
          </w:tcPr>
          <w:p w:rsidR="0071614B" w:rsidRPr="0071614B" w:rsidRDefault="0071614B" w:rsidP="000C2632">
            <w:pPr>
              <w:rPr>
                <w:rFonts w:cstheme="minorHAnsi"/>
                <w:lang w:val="pt-PT"/>
              </w:rPr>
            </w:pPr>
            <w:r w:rsidRPr="0071614B">
              <w:rPr>
                <w:rFonts w:cstheme="minorHAnsi"/>
                <w:lang w:val="pt-PT"/>
              </w:rPr>
              <w:t>HbA1c (mmol/mol)</w:t>
            </w:r>
          </w:p>
        </w:tc>
        <w:tc>
          <w:tcPr>
            <w:tcW w:w="1825" w:type="pct"/>
          </w:tcPr>
          <w:p w:rsidR="0071614B" w:rsidRPr="0071614B" w:rsidRDefault="0071614B" w:rsidP="000C2632">
            <w:pPr>
              <w:jc w:val="center"/>
              <w:rPr>
                <w:rFonts w:cstheme="minorHAnsi"/>
                <w:lang w:val="pt-PT"/>
              </w:rPr>
            </w:pPr>
            <w:r w:rsidRPr="0071614B">
              <w:rPr>
                <w:rFonts w:cstheme="minorHAnsi"/>
                <w:lang w:val="pt-PT"/>
              </w:rPr>
              <w:t>44.8</w:t>
            </w:r>
            <w:r w:rsidRPr="0071614B">
              <w:rPr>
                <w:rFonts w:cstheme="minorHAnsi"/>
                <w:lang w:val="pt-PT"/>
              </w:rPr>
              <w:t xml:space="preserve"> ±</w:t>
            </w:r>
            <w:r w:rsidRPr="0071614B">
              <w:rPr>
                <w:rFonts w:cstheme="minorHAnsi"/>
                <w:lang w:val="pt-PT"/>
              </w:rPr>
              <w:t xml:space="preserve"> 10.9</w:t>
            </w:r>
          </w:p>
        </w:tc>
      </w:tr>
      <w:tr w:rsidR="0071614B" w:rsidRPr="0071614B" w:rsidTr="0071614B">
        <w:trPr>
          <w:trHeight w:val="261"/>
        </w:trPr>
        <w:tc>
          <w:tcPr>
            <w:tcW w:w="3175" w:type="pct"/>
          </w:tcPr>
          <w:p w:rsidR="0071614B" w:rsidRPr="0071614B" w:rsidRDefault="0071614B" w:rsidP="000C2632">
            <w:pPr>
              <w:rPr>
                <w:rFonts w:cstheme="minorHAnsi"/>
                <w:b/>
                <w:lang w:val="pt-PT"/>
              </w:rPr>
            </w:pPr>
            <w:r w:rsidRPr="0071614B">
              <w:rPr>
                <w:rFonts w:cstheme="minorHAnsi"/>
                <w:lang w:val="pt-PT"/>
              </w:rPr>
              <w:t>Serum insulin (mU/L)</w:t>
            </w:r>
          </w:p>
        </w:tc>
        <w:tc>
          <w:tcPr>
            <w:tcW w:w="1825" w:type="pct"/>
          </w:tcPr>
          <w:p w:rsidR="0071614B" w:rsidRPr="0071614B" w:rsidRDefault="0071614B" w:rsidP="000C2632">
            <w:pPr>
              <w:jc w:val="center"/>
              <w:rPr>
                <w:rFonts w:cstheme="minorHAnsi"/>
                <w:lang w:val="pt-PT"/>
              </w:rPr>
            </w:pPr>
            <w:r w:rsidRPr="0071614B">
              <w:rPr>
                <w:rFonts w:cstheme="minorHAnsi"/>
                <w:lang w:val="pt-PT"/>
              </w:rPr>
              <w:t>13</w:t>
            </w:r>
            <w:r w:rsidRPr="0071614B">
              <w:rPr>
                <w:rFonts w:cstheme="minorHAnsi"/>
                <w:lang w:val="pt-PT"/>
              </w:rPr>
              <w:t xml:space="preserve">.0 </w:t>
            </w:r>
            <w:r w:rsidRPr="0071614B">
              <w:rPr>
                <w:rFonts w:cstheme="minorHAnsi"/>
                <w:lang w:val="pt-PT"/>
              </w:rPr>
              <w:t>± 5.7</w:t>
            </w:r>
          </w:p>
        </w:tc>
      </w:tr>
      <w:tr w:rsidR="0071614B" w:rsidRPr="0071614B" w:rsidTr="0071614B">
        <w:trPr>
          <w:trHeight w:val="261"/>
        </w:trPr>
        <w:tc>
          <w:tcPr>
            <w:tcW w:w="3175" w:type="pct"/>
          </w:tcPr>
          <w:p w:rsidR="0071614B" w:rsidRPr="0071614B" w:rsidRDefault="0071614B" w:rsidP="000C2632">
            <w:pPr>
              <w:rPr>
                <w:rFonts w:cstheme="minorHAnsi"/>
                <w:lang w:val="pt-PT"/>
              </w:rPr>
            </w:pPr>
            <w:r w:rsidRPr="0071614B">
              <w:rPr>
                <w:rFonts w:cstheme="minorHAnsi"/>
                <w:lang w:val="pt-PT"/>
              </w:rPr>
              <w:t>HOMA-IR</w:t>
            </w:r>
          </w:p>
        </w:tc>
        <w:tc>
          <w:tcPr>
            <w:tcW w:w="1825" w:type="pct"/>
          </w:tcPr>
          <w:p w:rsidR="0071614B" w:rsidRPr="0071614B" w:rsidRDefault="0071614B" w:rsidP="000C2632">
            <w:pPr>
              <w:jc w:val="center"/>
              <w:rPr>
                <w:rFonts w:cstheme="minorHAnsi"/>
                <w:lang w:val="en-US"/>
              </w:rPr>
            </w:pPr>
            <w:r w:rsidRPr="0071614B">
              <w:rPr>
                <w:rFonts w:cstheme="minorHAnsi"/>
                <w:lang w:val="pt-PT"/>
              </w:rPr>
              <w:t>4.</w:t>
            </w:r>
            <w:r w:rsidRPr="0071614B">
              <w:rPr>
                <w:rFonts w:cstheme="minorHAnsi"/>
                <w:lang w:val="en-US"/>
              </w:rPr>
              <w:t>4</w:t>
            </w:r>
            <w:r w:rsidRPr="0071614B">
              <w:rPr>
                <w:rFonts w:cstheme="minorHAnsi"/>
                <w:lang w:val="en-US"/>
              </w:rPr>
              <w:t xml:space="preserve"> </w:t>
            </w:r>
            <w:r w:rsidRPr="0071614B">
              <w:rPr>
                <w:rFonts w:cstheme="minorHAnsi"/>
                <w:lang w:val="en-US"/>
              </w:rPr>
              <w:t>± 2.5</w:t>
            </w:r>
          </w:p>
        </w:tc>
      </w:tr>
      <w:tr w:rsidR="0071614B" w:rsidRPr="0071614B" w:rsidTr="0071614B">
        <w:trPr>
          <w:trHeight w:val="261"/>
        </w:trPr>
        <w:tc>
          <w:tcPr>
            <w:tcW w:w="3175" w:type="pct"/>
          </w:tcPr>
          <w:p w:rsidR="0071614B" w:rsidRPr="0071614B" w:rsidRDefault="0071614B" w:rsidP="000C2632">
            <w:pPr>
              <w:rPr>
                <w:rFonts w:cstheme="minorHAnsi"/>
                <w:lang w:val="en-US"/>
              </w:rPr>
            </w:pPr>
            <w:r w:rsidRPr="0071614B">
              <w:rPr>
                <w:rFonts w:cstheme="minorHAnsi"/>
                <w:lang w:val="en-US"/>
              </w:rPr>
              <w:t>Total cholesterol (</w:t>
            </w:r>
            <w:proofErr w:type="spellStart"/>
            <w:r w:rsidRPr="0071614B">
              <w:rPr>
                <w:rFonts w:cstheme="minorHAnsi"/>
                <w:lang w:val="en-US"/>
              </w:rPr>
              <w:t>mmol</w:t>
            </w:r>
            <w:proofErr w:type="spellEnd"/>
            <w:r w:rsidRPr="0071614B">
              <w:rPr>
                <w:rFonts w:cstheme="minorHAnsi"/>
                <w:lang w:val="en-US"/>
              </w:rPr>
              <w:t>/L)</w:t>
            </w:r>
          </w:p>
        </w:tc>
        <w:tc>
          <w:tcPr>
            <w:tcW w:w="1825" w:type="pct"/>
          </w:tcPr>
          <w:p w:rsidR="0071614B" w:rsidRPr="0071614B" w:rsidRDefault="0071614B" w:rsidP="000C2632">
            <w:pPr>
              <w:jc w:val="center"/>
              <w:rPr>
                <w:rFonts w:cstheme="minorHAnsi"/>
                <w:lang w:val="en-US"/>
              </w:rPr>
            </w:pPr>
            <w:r w:rsidRPr="0071614B">
              <w:rPr>
                <w:rFonts w:cstheme="minorHAnsi"/>
                <w:lang w:val="en-US"/>
              </w:rPr>
              <w:t>5.2</w:t>
            </w:r>
            <w:r w:rsidRPr="0071614B">
              <w:rPr>
                <w:rFonts w:cstheme="minorHAnsi"/>
                <w:lang w:val="en-US"/>
              </w:rPr>
              <w:t xml:space="preserve"> </w:t>
            </w:r>
            <w:r w:rsidRPr="0071614B">
              <w:rPr>
                <w:rFonts w:cstheme="minorHAnsi"/>
                <w:lang w:val="en-US"/>
              </w:rPr>
              <w:t>± 1.4</w:t>
            </w:r>
          </w:p>
        </w:tc>
      </w:tr>
      <w:tr w:rsidR="0071614B" w:rsidRPr="0071614B" w:rsidTr="0071614B">
        <w:trPr>
          <w:trHeight w:val="55"/>
        </w:trPr>
        <w:tc>
          <w:tcPr>
            <w:tcW w:w="3175" w:type="pct"/>
          </w:tcPr>
          <w:p w:rsidR="0071614B" w:rsidRPr="0071614B" w:rsidRDefault="0071614B" w:rsidP="000C2632">
            <w:pPr>
              <w:rPr>
                <w:rFonts w:cstheme="minorHAnsi"/>
                <w:b/>
                <w:lang w:val="en-US"/>
              </w:rPr>
            </w:pPr>
            <w:r w:rsidRPr="0071614B">
              <w:rPr>
                <w:rFonts w:cstheme="minorHAnsi"/>
                <w:lang w:val="en-US"/>
              </w:rPr>
              <w:t>Plasma HDL-cholesterol (</w:t>
            </w:r>
            <w:proofErr w:type="spellStart"/>
            <w:r w:rsidRPr="0071614B">
              <w:rPr>
                <w:rFonts w:cstheme="minorHAnsi"/>
                <w:lang w:val="en-US"/>
              </w:rPr>
              <w:t>mmol</w:t>
            </w:r>
            <w:proofErr w:type="spellEnd"/>
            <w:r w:rsidRPr="0071614B">
              <w:rPr>
                <w:rFonts w:cstheme="minorHAnsi"/>
                <w:lang w:val="en-US"/>
              </w:rPr>
              <w:t>/L)</w:t>
            </w:r>
          </w:p>
        </w:tc>
        <w:tc>
          <w:tcPr>
            <w:tcW w:w="1825" w:type="pct"/>
          </w:tcPr>
          <w:p w:rsidR="0071614B" w:rsidRPr="0071614B" w:rsidRDefault="0071614B" w:rsidP="000C2632">
            <w:pPr>
              <w:jc w:val="center"/>
              <w:rPr>
                <w:rFonts w:cstheme="minorHAnsi"/>
                <w:lang w:val="en-US"/>
              </w:rPr>
            </w:pPr>
            <w:r w:rsidRPr="0071614B">
              <w:rPr>
                <w:rFonts w:cstheme="minorHAnsi"/>
                <w:lang w:val="en-US"/>
              </w:rPr>
              <w:t>1.2</w:t>
            </w:r>
            <w:r w:rsidRPr="0071614B">
              <w:rPr>
                <w:rFonts w:cstheme="minorHAnsi"/>
              </w:rPr>
              <w:t>±</w:t>
            </w:r>
            <w:r w:rsidRPr="0071614B">
              <w:rPr>
                <w:rFonts w:cstheme="minorHAnsi"/>
              </w:rPr>
              <w:t xml:space="preserve"> 0.3</w:t>
            </w:r>
          </w:p>
        </w:tc>
      </w:tr>
      <w:tr w:rsidR="0071614B" w:rsidRPr="0071614B" w:rsidTr="0071614B">
        <w:trPr>
          <w:trHeight w:val="55"/>
        </w:trPr>
        <w:tc>
          <w:tcPr>
            <w:tcW w:w="3175" w:type="pct"/>
          </w:tcPr>
          <w:p w:rsidR="0071614B" w:rsidRPr="0071614B" w:rsidRDefault="0071614B" w:rsidP="000C2632">
            <w:pPr>
              <w:rPr>
                <w:rFonts w:cstheme="minorHAnsi"/>
                <w:b/>
                <w:lang w:val="en-US"/>
              </w:rPr>
            </w:pPr>
            <w:r w:rsidRPr="0071614B">
              <w:rPr>
                <w:rFonts w:cstheme="minorHAnsi"/>
                <w:lang w:val="en-US"/>
              </w:rPr>
              <w:t>Plasma triglycerides (</w:t>
            </w:r>
            <w:proofErr w:type="spellStart"/>
            <w:r w:rsidRPr="0071614B">
              <w:rPr>
                <w:rFonts w:cstheme="minorHAnsi"/>
                <w:lang w:val="en-US"/>
              </w:rPr>
              <w:t>mmol</w:t>
            </w:r>
            <w:proofErr w:type="spellEnd"/>
            <w:r w:rsidRPr="0071614B">
              <w:rPr>
                <w:rFonts w:cstheme="minorHAnsi"/>
                <w:lang w:val="en-US"/>
              </w:rPr>
              <w:t>/L)</w:t>
            </w:r>
          </w:p>
        </w:tc>
        <w:tc>
          <w:tcPr>
            <w:tcW w:w="1825" w:type="pct"/>
          </w:tcPr>
          <w:p w:rsidR="0071614B" w:rsidRPr="0071614B" w:rsidRDefault="0071614B" w:rsidP="000C2632">
            <w:pPr>
              <w:jc w:val="center"/>
              <w:rPr>
                <w:rFonts w:cstheme="minorHAnsi"/>
                <w:lang w:val="en-US"/>
              </w:rPr>
            </w:pPr>
            <w:r w:rsidRPr="0071614B">
              <w:rPr>
                <w:rFonts w:cstheme="minorHAnsi"/>
                <w:lang w:val="en-US"/>
              </w:rPr>
              <w:t>1.7</w:t>
            </w:r>
            <w:r w:rsidRPr="0071614B">
              <w:rPr>
                <w:rFonts w:cstheme="minorHAnsi"/>
                <w:lang w:val="en-US"/>
              </w:rPr>
              <w:t xml:space="preserve"> </w:t>
            </w:r>
            <w:r w:rsidRPr="0071614B">
              <w:rPr>
                <w:rFonts w:cstheme="minorHAnsi"/>
                <w:lang w:val="en-GB"/>
              </w:rPr>
              <w:t>± 0.6</w:t>
            </w:r>
          </w:p>
        </w:tc>
      </w:tr>
      <w:tr w:rsidR="0071614B" w:rsidRPr="0071614B" w:rsidTr="0071614B">
        <w:trPr>
          <w:trHeight w:val="208"/>
        </w:trPr>
        <w:tc>
          <w:tcPr>
            <w:tcW w:w="3175" w:type="pct"/>
            <w:tcBorders>
              <w:bottom w:val="single" w:sz="4" w:space="0" w:color="auto"/>
            </w:tcBorders>
          </w:tcPr>
          <w:p w:rsidR="0071614B" w:rsidRPr="0071614B" w:rsidRDefault="0071614B" w:rsidP="000C2632">
            <w:pPr>
              <w:rPr>
                <w:rFonts w:cstheme="minorHAnsi"/>
                <w:lang w:val="en-US"/>
              </w:rPr>
            </w:pPr>
            <w:r w:rsidRPr="0071614B">
              <w:rPr>
                <w:rFonts w:cstheme="minorHAnsi"/>
                <w:lang w:val="en-US"/>
              </w:rPr>
              <w:t>Plasma LDL-cholesterol (</w:t>
            </w:r>
            <w:proofErr w:type="spellStart"/>
            <w:r w:rsidRPr="0071614B">
              <w:rPr>
                <w:rFonts w:cstheme="minorHAnsi"/>
                <w:lang w:val="en-US"/>
              </w:rPr>
              <w:t>mmol</w:t>
            </w:r>
            <w:proofErr w:type="spellEnd"/>
            <w:r w:rsidRPr="0071614B">
              <w:rPr>
                <w:rFonts w:cstheme="minorHAnsi"/>
                <w:lang w:val="en-US"/>
              </w:rPr>
              <w:t>/L)</w:t>
            </w:r>
          </w:p>
        </w:tc>
        <w:tc>
          <w:tcPr>
            <w:tcW w:w="1825" w:type="pct"/>
            <w:tcBorders>
              <w:bottom w:val="single" w:sz="4" w:space="0" w:color="auto"/>
            </w:tcBorders>
          </w:tcPr>
          <w:p w:rsidR="0071614B" w:rsidRPr="0071614B" w:rsidRDefault="0071614B" w:rsidP="000C2632">
            <w:pPr>
              <w:jc w:val="center"/>
              <w:rPr>
                <w:rFonts w:cstheme="minorHAnsi"/>
                <w:lang w:val="en-US"/>
              </w:rPr>
            </w:pPr>
            <w:r w:rsidRPr="0071614B">
              <w:rPr>
                <w:rFonts w:cstheme="minorHAnsi"/>
                <w:lang w:val="en-US"/>
              </w:rPr>
              <w:t xml:space="preserve">3.4 </w:t>
            </w:r>
            <w:r w:rsidRPr="0071614B">
              <w:rPr>
                <w:rFonts w:cstheme="minorHAnsi"/>
                <w:lang w:val="en-US"/>
              </w:rPr>
              <w:t>± 1.1</w:t>
            </w:r>
          </w:p>
        </w:tc>
      </w:tr>
    </w:tbl>
    <w:p w:rsidR="0071614B" w:rsidRPr="0071614B" w:rsidRDefault="0071614B" w:rsidP="0071614B">
      <w:pPr>
        <w:spacing w:after="0"/>
        <w:rPr>
          <w:rFonts w:cstheme="minorHAnsi"/>
          <w:lang w:val="en-US"/>
        </w:rPr>
      </w:pPr>
      <w:r w:rsidRPr="0071614B">
        <w:rPr>
          <w:rFonts w:cstheme="minorHAnsi"/>
          <w:lang w:val="en-US"/>
        </w:rPr>
        <w:t xml:space="preserve">Data </w:t>
      </w:r>
      <w:r w:rsidR="008859E6">
        <w:rPr>
          <w:rFonts w:cstheme="minorHAnsi"/>
          <w:lang w:val="en-US"/>
        </w:rPr>
        <w:t>represent</w:t>
      </w:r>
      <w:r>
        <w:rPr>
          <w:rFonts w:cstheme="minorHAnsi"/>
          <w:lang w:val="en-US"/>
        </w:rPr>
        <w:t xml:space="preserve"> </w:t>
      </w:r>
      <w:r w:rsidRPr="0071614B">
        <w:rPr>
          <w:rFonts w:cstheme="minorHAnsi"/>
          <w:lang w:val="en-US"/>
        </w:rPr>
        <w:t xml:space="preserve">mean ± SD. Blood chemistry is fasting. </w:t>
      </w:r>
    </w:p>
    <w:p w:rsidR="004B7478" w:rsidRDefault="0071614B" w:rsidP="0071614B">
      <w:pPr>
        <w:rPr>
          <w:lang w:val="en-GB"/>
        </w:rPr>
        <w:sectPr w:rsidR="004B7478" w:rsidSect="0071614B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 w:rsidRPr="0071614B">
        <w:rPr>
          <w:rFonts w:cstheme="minorHAnsi"/>
          <w:lang w:val="en-US"/>
        </w:rPr>
        <w:t>BMI: body mass index.  WHR: Waist-to-hip ratio.  HbA1c: glycated hemoglobin.  HOMA-IR: Homeostatic model assessment. HDL: high density lipoprotein. LDL: low density lipoprotein.</w:t>
      </w:r>
    </w:p>
    <w:p w:rsidR="005E25FD" w:rsidRDefault="005E25FD" w:rsidP="006D18B3">
      <w:pPr>
        <w:rPr>
          <w:b/>
          <w:lang w:val="en-GB"/>
        </w:rPr>
      </w:pPr>
      <w:r>
        <w:rPr>
          <w:b/>
          <w:lang w:val="en-GB"/>
        </w:rPr>
        <w:lastRenderedPageBreak/>
        <w:t>Supplementary Figure 1</w:t>
      </w:r>
    </w:p>
    <w:p w:rsidR="005E25FD" w:rsidRDefault="00E23464">
      <w:pPr>
        <w:rPr>
          <w:b/>
          <w:lang w:val="en-GB"/>
        </w:rPr>
      </w:pPr>
      <w:r w:rsidRPr="00E23464">
        <w:rPr>
          <w:b/>
          <w:lang w:val="en-GB"/>
        </w:rPr>
        <w:object w:dxaOrig="5186" w:dyaOrig="5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35pt;height:232.7pt" o:ole="">
            <v:imagedata r:id="rId10" o:title=""/>
          </v:shape>
          <o:OLEObject Type="Embed" ProgID="Prism9.Document" ShapeID="_x0000_i1025" DrawAspect="Content" ObjectID="_1718011380" r:id="rId11"/>
        </w:object>
      </w:r>
    </w:p>
    <w:p w:rsidR="005E25FD" w:rsidRDefault="005E25FD">
      <w:pPr>
        <w:rPr>
          <w:lang w:val="en-GB"/>
        </w:rPr>
      </w:pPr>
      <w:r>
        <w:rPr>
          <w:b/>
          <w:lang w:val="en-GB"/>
        </w:rPr>
        <w:t>Figure S1. Total protein</w:t>
      </w:r>
      <w:r w:rsidR="00E23464">
        <w:rPr>
          <w:b/>
          <w:lang w:val="en-GB"/>
        </w:rPr>
        <w:t xml:space="preserve"> measurements in </w:t>
      </w:r>
      <w:r>
        <w:rPr>
          <w:b/>
          <w:lang w:val="en-GB"/>
        </w:rPr>
        <w:t>10</w:t>
      </w:r>
      <w:r w:rsidRPr="00D83CFA">
        <w:rPr>
          <w:lang w:val="en-US"/>
        </w:rPr>
        <w:t xml:space="preserve"> </w:t>
      </w:r>
      <w:proofErr w:type="spellStart"/>
      <w:r w:rsidRPr="005E25FD">
        <w:rPr>
          <w:b/>
          <w:lang w:val="en-GB"/>
        </w:rPr>
        <w:t>μ</w:t>
      </w:r>
      <w:r w:rsidR="00D83CFA">
        <w:rPr>
          <w:b/>
          <w:lang w:val="en-GB"/>
        </w:rPr>
        <w:t>g</w:t>
      </w:r>
      <w:proofErr w:type="spellEnd"/>
      <w:r>
        <w:rPr>
          <w:b/>
          <w:lang w:val="en-GB"/>
        </w:rPr>
        <w:t xml:space="preserve"> </w:t>
      </w:r>
      <w:r w:rsidR="00E23464">
        <w:rPr>
          <w:b/>
          <w:lang w:val="en-GB"/>
        </w:rPr>
        <w:t xml:space="preserve">of </w:t>
      </w:r>
      <w:r>
        <w:rPr>
          <w:b/>
          <w:lang w:val="en-GB"/>
        </w:rPr>
        <w:t>adipocytes and SVF</w:t>
      </w:r>
      <w:r w:rsidR="00D509F7">
        <w:rPr>
          <w:b/>
          <w:lang w:val="en-GB"/>
        </w:rPr>
        <w:t xml:space="preserve"> </w:t>
      </w:r>
      <w:r w:rsidR="00E23464">
        <w:rPr>
          <w:b/>
          <w:lang w:val="en-GB"/>
        </w:rPr>
        <w:t xml:space="preserve">cell extracts.  </w:t>
      </w:r>
      <w:r w:rsidR="009164F7">
        <w:rPr>
          <w:lang w:val="en-GB"/>
        </w:rPr>
        <w:t>Quantification of total protein and representative</w:t>
      </w:r>
      <w:r w:rsidR="00E23464">
        <w:rPr>
          <w:lang w:val="en-GB"/>
        </w:rPr>
        <w:t xml:space="preserve"> stain-free blot image </w:t>
      </w:r>
      <w:r w:rsidR="009164F7">
        <w:rPr>
          <w:lang w:val="en-GB"/>
        </w:rPr>
        <w:t xml:space="preserve">of adipocytes and SVF </w:t>
      </w:r>
      <w:r w:rsidR="00E23464">
        <w:rPr>
          <w:lang w:val="en-GB"/>
        </w:rPr>
        <w:t>from one subject</w:t>
      </w:r>
      <w:r w:rsidR="008859E6">
        <w:rPr>
          <w:lang w:val="en-GB"/>
        </w:rPr>
        <w:t xml:space="preserve"> </w:t>
      </w:r>
      <w:r w:rsidR="00E23464">
        <w:rPr>
          <w:lang w:val="en-GB"/>
        </w:rPr>
        <w:t>(</w:t>
      </w:r>
      <w:r w:rsidR="009164F7">
        <w:rPr>
          <w:lang w:val="en-GB"/>
        </w:rPr>
        <w:t>N=3</w:t>
      </w:r>
      <w:r w:rsidR="00E23464">
        <w:rPr>
          <w:lang w:val="en-GB"/>
        </w:rPr>
        <w:t xml:space="preserve">). </w:t>
      </w:r>
      <w:r w:rsidR="009164F7" w:rsidRPr="009164F7">
        <w:rPr>
          <w:lang w:val="en-GB"/>
        </w:rPr>
        <w:t xml:space="preserve">Data </w:t>
      </w:r>
      <w:r w:rsidR="009164F7">
        <w:rPr>
          <w:lang w:val="en-GB"/>
        </w:rPr>
        <w:t xml:space="preserve">represent mean ± SEM. </w:t>
      </w:r>
    </w:p>
    <w:p w:rsidR="009164F7" w:rsidRDefault="009164F7">
      <w:pPr>
        <w:rPr>
          <w:b/>
          <w:lang w:val="en-GB"/>
        </w:rPr>
      </w:pPr>
    </w:p>
    <w:p w:rsidR="009164F7" w:rsidRDefault="009164F7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5E25FD" w:rsidRDefault="005E25FD" w:rsidP="006D18B3">
      <w:pPr>
        <w:rPr>
          <w:b/>
          <w:lang w:val="en-GB"/>
        </w:rPr>
      </w:pPr>
      <w:r>
        <w:rPr>
          <w:b/>
          <w:lang w:val="en-GB"/>
        </w:rPr>
        <w:lastRenderedPageBreak/>
        <w:t>Supplementary Figure 2</w:t>
      </w:r>
    </w:p>
    <w:p w:rsidR="005E25FD" w:rsidRDefault="005E25FD" w:rsidP="006D18B3">
      <w:pPr>
        <w:rPr>
          <w:b/>
          <w:lang w:val="en-GB"/>
        </w:rPr>
      </w:pPr>
    </w:p>
    <w:p w:rsidR="007F307B" w:rsidRDefault="00955F20" w:rsidP="006D18B3">
      <w:pPr>
        <w:rPr>
          <w:b/>
          <w:lang w:val="en-GB"/>
        </w:rPr>
      </w:pPr>
      <w:r>
        <w:rPr>
          <w:b/>
          <w:noProof/>
          <w:lang w:val="en-GB" w:eastAsia="en-GB"/>
        </w:rPr>
        <w:drawing>
          <wp:inline distT="0" distB="0" distL="0" distR="0" wp14:anchorId="47BC39CE">
            <wp:extent cx="5459128" cy="439039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881" cy="4395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18B3" w:rsidRDefault="006D18B3" w:rsidP="006D18B3">
      <w:pPr>
        <w:rPr>
          <w:lang w:val="en-GB"/>
        </w:rPr>
      </w:pPr>
      <w:r>
        <w:rPr>
          <w:b/>
          <w:lang w:val="en-GB"/>
        </w:rPr>
        <w:t>Fig</w:t>
      </w:r>
      <w:r w:rsidR="00770D75">
        <w:rPr>
          <w:b/>
          <w:lang w:val="en-GB"/>
        </w:rPr>
        <w:t>ure</w:t>
      </w:r>
      <w:r w:rsidR="007C2200">
        <w:rPr>
          <w:b/>
          <w:lang w:val="en-GB"/>
        </w:rPr>
        <w:t xml:space="preserve"> S2</w:t>
      </w:r>
      <w:r>
        <w:rPr>
          <w:b/>
          <w:lang w:val="en-GB"/>
        </w:rPr>
        <w:t xml:space="preserve">. </w:t>
      </w:r>
      <w:r w:rsidR="008C6ADB" w:rsidRPr="006D18B3">
        <w:rPr>
          <w:b/>
          <w:lang w:val="en-GB"/>
        </w:rPr>
        <w:t xml:space="preserve">Assessment of </w:t>
      </w:r>
      <w:r w:rsidR="00CA78A1" w:rsidRPr="006D18B3">
        <w:rPr>
          <w:b/>
          <w:lang w:val="en-GB"/>
        </w:rPr>
        <w:t xml:space="preserve">DNA level </w:t>
      </w:r>
      <w:r w:rsidR="008C6ADB" w:rsidRPr="006D18B3">
        <w:rPr>
          <w:b/>
          <w:lang w:val="en-GB"/>
        </w:rPr>
        <w:t xml:space="preserve">mutation efficiency </w:t>
      </w:r>
      <w:r w:rsidR="00CA78A1">
        <w:rPr>
          <w:b/>
          <w:lang w:val="en-GB"/>
        </w:rPr>
        <w:t>and glucose uptake phenotype assessment of SGBS ESR2-KD cultures</w:t>
      </w:r>
      <w:r w:rsidR="008C6ADB" w:rsidRPr="006D18B3">
        <w:rPr>
          <w:b/>
          <w:lang w:val="en-GB"/>
        </w:rPr>
        <w:t>.</w:t>
      </w:r>
      <w:r w:rsidR="008C6ADB" w:rsidRPr="008C6ADB">
        <w:rPr>
          <w:lang w:val="en-GB"/>
        </w:rPr>
        <w:t xml:space="preserve"> </w:t>
      </w:r>
      <w:r>
        <w:rPr>
          <w:lang w:val="en-GB"/>
        </w:rPr>
        <w:t>Representative</w:t>
      </w:r>
      <w:r w:rsidRPr="006D18B3">
        <w:rPr>
          <w:lang w:val="en-GB"/>
        </w:rPr>
        <w:t xml:space="preserve"> </w:t>
      </w:r>
      <w:r w:rsidRPr="008C6ADB">
        <w:rPr>
          <w:lang w:val="en-GB"/>
        </w:rPr>
        <w:t>Sanger sequencing chromatogra</w:t>
      </w:r>
      <w:r>
        <w:rPr>
          <w:lang w:val="en-GB"/>
        </w:rPr>
        <w:t xml:space="preserve">ms </w:t>
      </w:r>
      <w:r w:rsidR="00021A00">
        <w:rPr>
          <w:lang w:val="en-GB"/>
        </w:rPr>
        <w:t xml:space="preserve">showing the reference (human genome assembly GRCh38; hg38), wild type </w:t>
      </w:r>
      <w:r w:rsidR="002A0648">
        <w:rPr>
          <w:lang w:val="en-GB"/>
        </w:rPr>
        <w:t>and</w:t>
      </w:r>
      <w:r w:rsidR="00021A00">
        <w:rPr>
          <w:lang w:val="en-GB"/>
        </w:rPr>
        <w:t xml:space="preserve"> edited sequences </w:t>
      </w:r>
      <w:r>
        <w:rPr>
          <w:lang w:val="en-GB"/>
        </w:rPr>
        <w:t xml:space="preserve">for the two most efficient </w:t>
      </w:r>
      <w:r w:rsidR="00CA78A1">
        <w:rPr>
          <w:lang w:val="en-GB"/>
        </w:rPr>
        <w:t xml:space="preserve">CRISPR-Cas9 </w:t>
      </w:r>
      <w:proofErr w:type="spellStart"/>
      <w:r>
        <w:rPr>
          <w:lang w:val="en-GB"/>
        </w:rPr>
        <w:t>sgRNA</w:t>
      </w:r>
      <w:proofErr w:type="spellEnd"/>
      <w:r>
        <w:rPr>
          <w:lang w:val="en-GB"/>
        </w:rPr>
        <w:t xml:space="preserve"> guides </w:t>
      </w:r>
      <w:r w:rsidR="001744D9">
        <w:rPr>
          <w:lang w:val="en-GB"/>
        </w:rPr>
        <w:t xml:space="preserve">targeting the ESR2 gene, </w:t>
      </w:r>
      <w:r>
        <w:rPr>
          <w:lang w:val="en-GB"/>
        </w:rPr>
        <w:t>(</w:t>
      </w:r>
      <w:r w:rsidR="007E5F95">
        <w:rPr>
          <w:lang w:val="en-GB"/>
        </w:rPr>
        <w:t>A) ESR2-G1 and C) ESR2-G2, and s</w:t>
      </w:r>
      <w:r>
        <w:rPr>
          <w:lang w:val="en-GB"/>
        </w:rPr>
        <w:t xml:space="preserve">ize distributions of insertions (plus) </w:t>
      </w:r>
      <w:r w:rsidRPr="006D18B3">
        <w:rPr>
          <w:lang w:val="en-GB"/>
        </w:rPr>
        <w:t>and deletions (minus)</w:t>
      </w:r>
      <w:r>
        <w:rPr>
          <w:lang w:val="en-GB"/>
        </w:rPr>
        <w:t xml:space="preserve"> for (B) ESR2-G1 and </w:t>
      </w:r>
      <w:r w:rsidR="004F7987">
        <w:rPr>
          <w:lang w:val="en-GB"/>
        </w:rPr>
        <w:t xml:space="preserve">(D) </w:t>
      </w:r>
      <w:r>
        <w:rPr>
          <w:lang w:val="en-GB"/>
        </w:rPr>
        <w:t>ESR2-G2</w:t>
      </w:r>
      <w:r w:rsidR="007E5F95">
        <w:rPr>
          <w:lang w:val="en-GB"/>
        </w:rPr>
        <w:t xml:space="preserve"> </w:t>
      </w:r>
      <w:r w:rsidR="007E5F95" w:rsidRPr="007E5F95">
        <w:rPr>
          <w:lang w:val="en-GB"/>
        </w:rPr>
        <w:t>in the entire population</w:t>
      </w:r>
      <w:r w:rsidR="007E5F95">
        <w:rPr>
          <w:lang w:val="en-GB"/>
        </w:rPr>
        <w:t xml:space="preserve"> of </w:t>
      </w:r>
      <w:r w:rsidR="00CA78A1" w:rsidRPr="007E5F95">
        <w:rPr>
          <w:lang w:val="en-GB"/>
        </w:rPr>
        <w:t xml:space="preserve">edited </w:t>
      </w:r>
      <w:r w:rsidR="007E5F95">
        <w:rPr>
          <w:lang w:val="en-GB"/>
        </w:rPr>
        <w:t>cells</w:t>
      </w:r>
      <w:r w:rsidRPr="006D18B3">
        <w:rPr>
          <w:lang w:val="en-GB"/>
        </w:rPr>
        <w:t>.</w:t>
      </w:r>
      <w:r w:rsidR="00CA78A1">
        <w:rPr>
          <w:lang w:val="en-GB"/>
        </w:rPr>
        <w:t xml:space="preserve"> </w:t>
      </w:r>
      <w:r w:rsidR="002760FE">
        <w:rPr>
          <w:lang w:val="en-GB"/>
        </w:rPr>
        <w:t xml:space="preserve">(E)  </w:t>
      </w:r>
      <w:r w:rsidR="002760FE" w:rsidRPr="00DB4189">
        <w:rPr>
          <w:lang w:val="en-GB"/>
        </w:rPr>
        <w:t>Basal and insulin-stimulated glucose uptake in wild type and knockout cultures on day 14 of differentiation</w:t>
      </w:r>
      <w:r w:rsidR="002760FE">
        <w:rPr>
          <w:lang w:val="en-GB"/>
        </w:rPr>
        <w:t xml:space="preserve"> (n=3), *p&lt;0.05. </w:t>
      </w:r>
      <w:r w:rsidRPr="006D18B3">
        <w:rPr>
          <w:lang w:val="en-GB"/>
        </w:rPr>
        <w:t>R</w:t>
      </w:r>
      <w:r w:rsidRPr="00770D75">
        <w:rPr>
          <w:vertAlign w:val="superscript"/>
          <w:lang w:val="en-GB"/>
        </w:rPr>
        <w:t>2</w:t>
      </w:r>
      <w:r w:rsidRPr="006D18B3">
        <w:rPr>
          <w:lang w:val="en-GB"/>
        </w:rPr>
        <w:t xml:space="preserve"> is the correlation coefficient calculated to ass</w:t>
      </w:r>
      <w:r>
        <w:rPr>
          <w:lang w:val="en-GB"/>
        </w:rPr>
        <w:t>ess the good</w:t>
      </w:r>
      <w:r w:rsidR="00770D75">
        <w:rPr>
          <w:lang w:val="en-GB"/>
        </w:rPr>
        <w:t xml:space="preserve">ness of fit </w:t>
      </w:r>
      <w:r w:rsidR="007F307B">
        <w:rPr>
          <w:lang w:val="en-GB"/>
        </w:rPr>
        <w:t xml:space="preserve">of the model </w:t>
      </w:r>
      <w:r w:rsidR="00770D75">
        <w:rPr>
          <w:lang w:val="en-GB"/>
        </w:rPr>
        <w:t xml:space="preserve">and </w:t>
      </w:r>
      <w:r w:rsidR="007F307B">
        <w:rPr>
          <w:lang w:val="en-GB"/>
        </w:rPr>
        <w:t>T</w:t>
      </w:r>
      <w:r w:rsidR="00770D75">
        <w:rPr>
          <w:lang w:val="en-GB"/>
        </w:rPr>
        <w:t xml:space="preserve">otal efficiency is the </w:t>
      </w:r>
      <w:r w:rsidR="001919C1">
        <w:rPr>
          <w:lang w:val="en-GB"/>
        </w:rPr>
        <w:t>percentage editing efficiency in the pool of cells sequenced</w:t>
      </w:r>
      <w:r w:rsidR="007E5F95">
        <w:rPr>
          <w:lang w:val="en-GB"/>
        </w:rPr>
        <w:t xml:space="preserve">. </w:t>
      </w:r>
      <w:r w:rsidR="005B352B">
        <w:rPr>
          <w:lang w:val="en-GB"/>
        </w:rPr>
        <w:t xml:space="preserve">Black bar underlines </w:t>
      </w:r>
      <w:proofErr w:type="spellStart"/>
      <w:r w:rsidR="005B352B">
        <w:rPr>
          <w:lang w:val="en-GB"/>
        </w:rPr>
        <w:t>sgRNA</w:t>
      </w:r>
      <w:proofErr w:type="spellEnd"/>
      <w:r w:rsidR="005B352B">
        <w:rPr>
          <w:lang w:val="en-GB"/>
        </w:rPr>
        <w:t xml:space="preserve"> sequence and red dotted bar the PAM sequence. </w:t>
      </w:r>
      <w:proofErr w:type="spellStart"/>
      <w:r w:rsidR="007F307B">
        <w:rPr>
          <w:lang w:val="en-GB"/>
        </w:rPr>
        <w:t>Cutoff</w:t>
      </w:r>
      <w:proofErr w:type="spellEnd"/>
      <w:r w:rsidR="007F307B">
        <w:rPr>
          <w:lang w:val="en-GB"/>
        </w:rPr>
        <w:t xml:space="preserve"> for s</w:t>
      </w:r>
      <w:r w:rsidR="007F307B" w:rsidRPr="007F307B">
        <w:rPr>
          <w:lang w:val="en-GB"/>
        </w:rPr>
        <w:t xml:space="preserve">tatistical significance of </w:t>
      </w:r>
      <w:proofErr w:type="spellStart"/>
      <w:r w:rsidR="007F307B" w:rsidRPr="007F307B">
        <w:rPr>
          <w:lang w:val="en-GB"/>
        </w:rPr>
        <w:t>indel</w:t>
      </w:r>
      <w:r w:rsidR="00CA78A1">
        <w:rPr>
          <w:lang w:val="en-GB"/>
        </w:rPr>
        <w:t>s</w:t>
      </w:r>
      <w:proofErr w:type="spellEnd"/>
      <w:r w:rsidR="007F307B">
        <w:rPr>
          <w:lang w:val="en-GB"/>
        </w:rPr>
        <w:t xml:space="preserve"> is p&lt;0.001.</w:t>
      </w:r>
      <w:r w:rsidR="00DB4189">
        <w:rPr>
          <w:lang w:val="en-GB"/>
        </w:rPr>
        <w:t xml:space="preserve"> </w:t>
      </w:r>
    </w:p>
    <w:p w:rsidR="00021A00" w:rsidRDefault="00021A00" w:rsidP="006D18B3">
      <w:pPr>
        <w:rPr>
          <w:lang w:val="en-GB"/>
        </w:rPr>
      </w:pPr>
    </w:p>
    <w:p w:rsidR="006D18B3" w:rsidRDefault="006D18B3" w:rsidP="008C6ADB">
      <w:pPr>
        <w:rPr>
          <w:lang w:val="en-GB"/>
        </w:rPr>
      </w:pPr>
    </w:p>
    <w:p w:rsidR="006D18B3" w:rsidRDefault="006D18B3" w:rsidP="008C6ADB">
      <w:pPr>
        <w:rPr>
          <w:lang w:val="en-GB"/>
        </w:rPr>
      </w:pPr>
    </w:p>
    <w:sectPr w:rsidR="006D18B3" w:rsidSect="007161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FDE" w:rsidRDefault="00F17FDE">
      <w:pPr>
        <w:spacing w:after="0" w:line="240" w:lineRule="auto"/>
      </w:pPr>
      <w:r>
        <w:separator/>
      </w:r>
    </w:p>
  </w:endnote>
  <w:endnote w:type="continuationSeparator" w:id="0">
    <w:p w:rsidR="00F17FDE" w:rsidRDefault="00F1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4532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47FE" w:rsidRDefault="001B07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9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47FE" w:rsidRDefault="00F17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FDE" w:rsidRDefault="00F17FDE">
      <w:pPr>
        <w:spacing w:after="0" w:line="240" w:lineRule="auto"/>
      </w:pPr>
      <w:r>
        <w:separator/>
      </w:r>
    </w:p>
  </w:footnote>
  <w:footnote w:type="continuationSeparator" w:id="0">
    <w:p w:rsidR="00F17FDE" w:rsidRDefault="00F17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3NTIzNbIwMrWwtLBQ0lEKTi0uzszPAykwqgUAdDVokCwAAAA="/>
  </w:docVars>
  <w:rsids>
    <w:rsidRoot w:val="00366688"/>
    <w:rsid w:val="0001298F"/>
    <w:rsid w:val="00021A00"/>
    <w:rsid w:val="00064849"/>
    <w:rsid w:val="00092AC0"/>
    <w:rsid w:val="00133F31"/>
    <w:rsid w:val="001744D9"/>
    <w:rsid w:val="00183B1F"/>
    <w:rsid w:val="001919C1"/>
    <w:rsid w:val="001B07BD"/>
    <w:rsid w:val="001C1A83"/>
    <w:rsid w:val="00246CD8"/>
    <w:rsid w:val="00247658"/>
    <w:rsid w:val="002760FE"/>
    <w:rsid w:val="002A0648"/>
    <w:rsid w:val="002A3395"/>
    <w:rsid w:val="002B67CE"/>
    <w:rsid w:val="00366688"/>
    <w:rsid w:val="003F0361"/>
    <w:rsid w:val="00425414"/>
    <w:rsid w:val="00472095"/>
    <w:rsid w:val="004B7478"/>
    <w:rsid w:val="004F7987"/>
    <w:rsid w:val="005342CA"/>
    <w:rsid w:val="005538CB"/>
    <w:rsid w:val="00564A3B"/>
    <w:rsid w:val="005B352B"/>
    <w:rsid w:val="005C0210"/>
    <w:rsid w:val="005C1E43"/>
    <w:rsid w:val="005E25FD"/>
    <w:rsid w:val="0060637C"/>
    <w:rsid w:val="0062661D"/>
    <w:rsid w:val="00632077"/>
    <w:rsid w:val="0065595D"/>
    <w:rsid w:val="00686967"/>
    <w:rsid w:val="006A3708"/>
    <w:rsid w:val="006D18B3"/>
    <w:rsid w:val="006F1AD6"/>
    <w:rsid w:val="00714045"/>
    <w:rsid w:val="0071614B"/>
    <w:rsid w:val="00727F80"/>
    <w:rsid w:val="00745660"/>
    <w:rsid w:val="00770D75"/>
    <w:rsid w:val="007718BE"/>
    <w:rsid w:val="00783C65"/>
    <w:rsid w:val="007C2200"/>
    <w:rsid w:val="007C66FF"/>
    <w:rsid w:val="007E5F95"/>
    <w:rsid w:val="007F307B"/>
    <w:rsid w:val="00837707"/>
    <w:rsid w:val="008859E6"/>
    <w:rsid w:val="008C6ADB"/>
    <w:rsid w:val="008F0FC4"/>
    <w:rsid w:val="009164F7"/>
    <w:rsid w:val="00926FA3"/>
    <w:rsid w:val="00955F20"/>
    <w:rsid w:val="009B17A9"/>
    <w:rsid w:val="009D7801"/>
    <w:rsid w:val="009F7492"/>
    <w:rsid w:val="00A0002F"/>
    <w:rsid w:val="00BB26B6"/>
    <w:rsid w:val="00BE18C4"/>
    <w:rsid w:val="00BE7173"/>
    <w:rsid w:val="00BE72D3"/>
    <w:rsid w:val="00CA78A1"/>
    <w:rsid w:val="00D12DD0"/>
    <w:rsid w:val="00D17815"/>
    <w:rsid w:val="00D509F7"/>
    <w:rsid w:val="00D83CFA"/>
    <w:rsid w:val="00D95F17"/>
    <w:rsid w:val="00DB4189"/>
    <w:rsid w:val="00E23464"/>
    <w:rsid w:val="00E3633E"/>
    <w:rsid w:val="00E50D84"/>
    <w:rsid w:val="00EC2E32"/>
    <w:rsid w:val="00EF701F"/>
    <w:rsid w:val="00F17FDE"/>
    <w:rsid w:val="00F55B68"/>
    <w:rsid w:val="00F609FF"/>
    <w:rsid w:val="00FB21AC"/>
    <w:rsid w:val="00FC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58A24"/>
  <w15:chartTrackingRefBased/>
  <w15:docId w15:val="{5C09ED45-E73D-455A-B698-DC67C6E1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70D7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70D7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E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4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8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ce.synthego.com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7E099-8ADC-4C3F-8362-225E8BE1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Hetty</dc:creator>
  <cp:keywords/>
  <dc:description/>
  <cp:lastModifiedBy>Maria João Pereira</cp:lastModifiedBy>
  <cp:revision>4</cp:revision>
  <dcterms:created xsi:type="dcterms:W3CDTF">2022-06-29T10:28:00Z</dcterms:created>
  <dcterms:modified xsi:type="dcterms:W3CDTF">2022-06-29T10:36:00Z</dcterms:modified>
</cp:coreProperties>
</file>