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07E07" w14:textId="77777777" w:rsidR="00DC100B" w:rsidRDefault="00DC100B" w:rsidP="00DC100B">
      <w:pPr>
        <w:spacing w:line="480" w:lineRule="auto"/>
        <w:rPr>
          <w:rFonts w:ascii="Times New Roman" w:eastAsia="宋体" w:hAnsi="Times New Roman" w:cs="Times New Roman"/>
          <w:spacing w:val="15"/>
          <w:sz w:val="24"/>
          <w:szCs w:val="24"/>
        </w:rPr>
      </w:pPr>
      <w:r>
        <w:rPr>
          <w:rFonts w:ascii="Times New Roman" w:eastAsia="宋体" w:hAnsi="Times New Roman" w:cs="Times New Roman"/>
          <w:noProof/>
          <w:spacing w:val="15"/>
          <w:sz w:val="24"/>
          <w:szCs w:val="24"/>
        </w:rPr>
        <w:drawing>
          <wp:inline distT="0" distB="0" distL="0" distR="0" wp14:anchorId="30DD6D20" wp14:editId="39B03446">
            <wp:extent cx="5148124" cy="25756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275" cy="260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90A8" w14:textId="77777777" w:rsidR="00DC100B" w:rsidRPr="00354C01" w:rsidRDefault="00DC100B" w:rsidP="00DC100B">
      <w:pPr>
        <w:spacing w:line="480" w:lineRule="auto"/>
        <w:rPr>
          <w:rFonts w:ascii="Arial" w:eastAsia="宋体" w:hAnsi="Arial" w:cs="Arial"/>
          <w:spacing w:val="15"/>
          <w:sz w:val="20"/>
          <w:szCs w:val="20"/>
        </w:rPr>
      </w:pPr>
      <w:r w:rsidRPr="00354C01">
        <w:rPr>
          <w:rFonts w:ascii="Arial" w:eastAsia="宋体" w:hAnsi="Arial" w:cs="Arial"/>
          <w:b/>
          <w:bCs/>
          <w:sz w:val="20"/>
          <w:szCs w:val="20"/>
        </w:rPr>
        <w:t>Fig. S1.</w:t>
      </w:r>
      <w:r w:rsidRPr="00354C01">
        <w:rPr>
          <w:rFonts w:ascii="Arial" w:hAnsi="Arial" w:cs="Arial"/>
          <w:sz w:val="20"/>
          <w:szCs w:val="20"/>
        </w:rPr>
        <w:t xml:space="preserve"> </w:t>
      </w:r>
      <w:r w:rsidRPr="00354C01">
        <w:rPr>
          <w:rFonts w:ascii="Arial" w:eastAsia="宋体" w:hAnsi="Arial" w:cs="Arial"/>
          <w:b/>
          <w:bCs/>
          <w:sz w:val="20"/>
          <w:szCs w:val="20"/>
        </w:rPr>
        <w:t>TEM imaging of HM (a) and CM (b) were processed in pH 6.6 medium for 8 h.</w:t>
      </w:r>
    </w:p>
    <w:p w14:paraId="6B3C84C4" w14:textId="77777777" w:rsidR="00DC100B" w:rsidRDefault="00DC100B" w:rsidP="00DC100B">
      <w:pPr>
        <w:spacing w:line="480" w:lineRule="auto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D4B08B5" wp14:editId="6299D9B9">
            <wp:extent cx="3794760" cy="26871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68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E4433" w14:textId="77777777" w:rsidR="00DC100B" w:rsidRPr="00354C01" w:rsidRDefault="00DC100B" w:rsidP="00DC100B">
      <w:pPr>
        <w:spacing w:line="480" w:lineRule="auto"/>
        <w:rPr>
          <w:rFonts w:ascii="Arial" w:eastAsia="宋体" w:hAnsi="Arial" w:cs="Arial"/>
          <w:b/>
          <w:bCs/>
          <w:sz w:val="20"/>
          <w:szCs w:val="20"/>
        </w:rPr>
      </w:pPr>
      <w:r w:rsidRPr="00354C01">
        <w:rPr>
          <w:rFonts w:ascii="Arial" w:eastAsia="宋体" w:hAnsi="Arial" w:cs="Arial"/>
          <w:b/>
          <w:bCs/>
          <w:sz w:val="20"/>
          <w:szCs w:val="20"/>
        </w:rPr>
        <w:t>Fig. S2. The cytotoxicity of HM on PC12 cells and BV2 cells.78</w:t>
      </w:r>
    </w:p>
    <w:p w14:paraId="1EE7A440" w14:textId="77777777" w:rsidR="00DC100B" w:rsidRDefault="00DC100B" w:rsidP="00DC100B">
      <w:pPr>
        <w:spacing w:line="480" w:lineRule="auto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65149889" wp14:editId="622C9C01">
            <wp:extent cx="5274310" cy="24390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DDFA" w14:textId="77777777" w:rsidR="00DC100B" w:rsidRPr="00354C01" w:rsidRDefault="00DC100B" w:rsidP="00DC100B">
      <w:pPr>
        <w:spacing w:line="480" w:lineRule="auto"/>
        <w:rPr>
          <w:rFonts w:ascii="Arial" w:eastAsia="宋体" w:hAnsi="Arial" w:cs="Arial"/>
          <w:b/>
          <w:bCs/>
          <w:sz w:val="20"/>
          <w:szCs w:val="20"/>
        </w:rPr>
      </w:pPr>
      <w:r w:rsidRPr="00354C01">
        <w:rPr>
          <w:rFonts w:ascii="Arial" w:eastAsia="宋体" w:hAnsi="Arial" w:cs="Arial"/>
          <w:b/>
          <w:bCs/>
          <w:sz w:val="20"/>
          <w:szCs w:val="20"/>
        </w:rPr>
        <w:lastRenderedPageBreak/>
        <w:t>Fig. S3 H&amp;E staining was performed on tissue sections of heart, liver, spleen, lung and kidney from different groups</w:t>
      </w:r>
    </w:p>
    <w:p w14:paraId="54766393" w14:textId="77777777" w:rsidR="0063098B" w:rsidRPr="00DC100B" w:rsidRDefault="00316432"/>
    <w:sectPr w:rsidR="0063098B" w:rsidRPr="00DC10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F41E1" w14:textId="77777777" w:rsidR="00316432" w:rsidRDefault="00316432" w:rsidP="00DC100B">
      <w:r>
        <w:separator/>
      </w:r>
    </w:p>
  </w:endnote>
  <w:endnote w:type="continuationSeparator" w:id="0">
    <w:p w14:paraId="06FC1BED" w14:textId="77777777" w:rsidR="00316432" w:rsidRDefault="00316432" w:rsidP="00DC1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DC4B8" w14:textId="77777777" w:rsidR="00316432" w:rsidRDefault="00316432" w:rsidP="00DC100B">
      <w:r>
        <w:separator/>
      </w:r>
    </w:p>
  </w:footnote>
  <w:footnote w:type="continuationSeparator" w:id="0">
    <w:p w14:paraId="7B9CF758" w14:textId="77777777" w:rsidR="00316432" w:rsidRDefault="00316432" w:rsidP="00DC10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7D3"/>
    <w:rsid w:val="001F198E"/>
    <w:rsid w:val="00316432"/>
    <w:rsid w:val="00354C01"/>
    <w:rsid w:val="003B27D7"/>
    <w:rsid w:val="00605E73"/>
    <w:rsid w:val="00D637D3"/>
    <w:rsid w:val="00DC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735E59E-3397-466A-9A56-9F21B44FD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10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10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10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10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10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李英俏</dc:creator>
  <cp:keywords/>
  <dc:description/>
  <cp:lastModifiedBy>李英俏</cp:lastModifiedBy>
  <cp:revision>3</cp:revision>
  <dcterms:created xsi:type="dcterms:W3CDTF">2022-04-20T06:27:00Z</dcterms:created>
  <dcterms:modified xsi:type="dcterms:W3CDTF">2022-04-20T06:31:00Z</dcterms:modified>
</cp:coreProperties>
</file>