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38AE" w14:textId="69B84CCD" w:rsidR="002A74A5" w:rsidRPr="006A10C8" w:rsidRDefault="002A74A5" w:rsidP="002A74A5">
      <w:pPr>
        <w:pStyle w:val="Heading1"/>
      </w:pPr>
      <w:r>
        <w:t>Supplementary table</w:t>
      </w:r>
      <w:r w:rsidRPr="006A10C8">
        <w:t xml:space="preserve"> </w:t>
      </w:r>
      <w:r w:rsidR="00AA2F09">
        <w:t>2</w:t>
      </w:r>
      <w:r w:rsidRPr="006A10C8">
        <w:t>: Study and participant characteristics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573"/>
        <w:gridCol w:w="2022"/>
        <w:gridCol w:w="2496"/>
        <w:gridCol w:w="2903"/>
        <w:gridCol w:w="4751"/>
      </w:tblGrid>
      <w:tr w:rsidR="002A74A5" w:rsidRPr="006A10C8" w14:paraId="0DD3917B" w14:textId="77777777" w:rsidTr="002A74A5"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14:paraId="57C35708" w14:textId="77777777" w:rsidR="002A74A5" w:rsidRPr="006A10C8" w:rsidRDefault="002A74A5" w:rsidP="002A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Reference, country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14:paraId="7BEEB65A" w14:textId="77777777" w:rsidR="002A74A5" w:rsidRPr="006A10C8" w:rsidRDefault="002A74A5" w:rsidP="002A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b/>
                <w:lang w:val="en-US"/>
              </w:rPr>
              <w:t>Study type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6A10C8">
              <w:rPr>
                <w:rFonts w:ascii="Times New Roman" w:hAnsi="Times New Roman" w:cs="Times New Roman"/>
                <w:b/>
                <w:lang w:val="en-US"/>
              </w:rPr>
              <w:t xml:space="preserve"> population type</w:t>
            </w:r>
          </w:p>
        </w:tc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</w:tcPr>
          <w:p w14:paraId="0FD6A2D8" w14:textId="77777777" w:rsidR="002A74A5" w:rsidRPr="006A10C8" w:rsidRDefault="002A74A5" w:rsidP="002A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Group: </w:t>
            </w:r>
            <w:r w:rsidRPr="006A10C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6A10C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903" w:type="dxa"/>
            <w:tcBorders>
              <w:left w:val="nil"/>
              <w:bottom w:val="single" w:sz="4" w:space="0" w:color="auto"/>
              <w:right w:val="nil"/>
            </w:tcBorders>
          </w:tcPr>
          <w:p w14:paraId="3831ED98" w14:textId="77777777" w:rsidR="002A74A5" w:rsidRPr="006A10C8" w:rsidRDefault="002A74A5" w:rsidP="002A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Diagnostic criteria</w:t>
            </w:r>
          </w:p>
        </w:tc>
        <w:tc>
          <w:tcPr>
            <w:tcW w:w="4751" w:type="dxa"/>
            <w:tcBorders>
              <w:left w:val="nil"/>
              <w:bottom w:val="single" w:sz="4" w:space="0" w:color="auto"/>
            </w:tcBorders>
          </w:tcPr>
          <w:p w14:paraId="6E74B1BD" w14:textId="77777777" w:rsidR="002A74A5" w:rsidRPr="006A10C8" w:rsidRDefault="002A74A5" w:rsidP="002A7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Eye measures reported</w:t>
            </w:r>
          </w:p>
        </w:tc>
      </w:tr>
      <w:tr w:rsidR="002A74A5" w:rsidRPr="006A10C8" w14:paraId="1A085A15" w14:textId="77777777" w:rsidTr="002A74A5">
        <w:tc>
          <w:tcPr>
            <w:tcW w:w="1573" w:type="dxa"/>
            <w:tcBorders>
              <w:right w:val="nil"/>
            </w:tcBorders>
            <w:shd w:val="clear" w:color="auto" w:fill="D9D9D9" w:themeFill="background1" w:themeFillShade="D9"/>
          </w:tcPr>
          <w:p w14:paraId="0880CBD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b/>
                <w:lang w:val="en-US"/>
              </w:rPr>
              <w:t>FASD:</w:t>
            </w:r>
          </w:p>
        </w:tc>
        <w:tc>
          <w:tcPr>
            <w:tcW w:w="202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19AF4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6545E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36867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D1E9F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A74A5" w:rsidRPr="006A10C8" w14:paraId="26F34552" w14:textId="77777777" w:rsidTr="002A74A5">
        <w:tc>
          <w:tcPr>
            <w:tcW w:w="1573" w:type="dxa"/>
            <w:tcBorders>
              <w:right w:val="nil"/>
            </w:tcBorders>
          </w:tcPr>
          <w:p w14:paraId="4D748C7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Hanson 1976</w:t>
            </w:r>
            <w:r>
              <w:rPr>
                <w:rFonts w:ascii="Times New Roman" w:hAnsi="Times New Roman" w:cs="Times New Roman"/>
                <w:lang w:val="en-US"/>
              </w:rPr>
              <w:t>, USA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B3D1A2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Cohort,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4221261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41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0CBFAEC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NR</w:t>
            </w:r>
          </w:p>
        </w:tc>
        <w:tc>
          <w:tcPr>
            <w:tcW w:w="4751" w:type="dxa"/>
            <w:tcBorders>
              <w:left w:val="nil"/>
            </w:tcBorders>
          </w:tcPr>
          <w:p w14:paraId="30A0E16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PFL, Microphthalmos</w:t>
            </w:r>
          </w:p>
        </w:tc>
      </w:tr>
      <w:tr w:rsidR="002A74A5" w:rsidRPr="006A10C8" w14:paraId="6F50F285" w14:textId="77777777" w:rsidTr="002A74A5">
        <w:tc>
          <w:tcPr>
            <w:tcW w:w="1573" w:type="dxa"/>
            <w:tcBorders>
              <w:right w:val="nil"/>
            </w:tcBorders>
          </w:tcPr>
          <w:p w14:paraId="5DB710A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Steinhausen 1982</w:t>
            </w:r>
            <w:r>
              <w:rPr>
                <w:rFonts w:ascii="Times New Roman" w:hAnsi="Times New Roman" w:cs="Times New Roman"/>
                <w:lang w:val="en-US"/>
              </w:rPr>
              <w:t>, Germany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5307143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 (but only FAS group eye data presented); Clinic &amp; Foster homes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51A030C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71</w:t>
            </w:r>
          </w:p>
          <w:p w14:paraId="097BA96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81F3C0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Control: 28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14E76F8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Majewski 1978 &amp; maternal drinking history</w:t>
            </w:r>
          </w:p>
        </w:tc>
        <w:tc>
          <w:tcPr>
            <w:tcW w:w="4751" w:type="dxa"/>
            <w:tcBorders>
              <w:left w:val="nil"/>
            </w:tcBorders>
          </w:tcPr>
          <w:p w14:paraId="0A36B1D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Blepharophimosis,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Anterior/posterior eye segment malformation</w:t>
            </w:r>
          </w:p>
        </w:tc>
      </w:tr>
      <w:tr w:rsidR="002A74A5" w:rsidRPr="006A10C8" w14:paraId="27FAA5C0" w14:textId="77777777" w:rsidTr="002A74A5">
        <w:tc>
          <w:tcPr>
            <w:tcW w:w="1573" w:type="dxa"/>
            <w:tcBorders>
              <w:right w:val="nil"/>
            </w:tcBorders>
          </w:tcPr>
          <w:p w14:paraId="0F74D6B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A1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trömland 1982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Finland &amp;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105E3B2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</w:t>
            </w:r>
            <w:r>
              <w:rPr>
                <w:rFonts w:ascii="Times New Roman" w:hAnsi="Times New Roman" w:cs="Times New Roman"/>
                <w:lang w:val="en-US"/>
              </w:rPr>
              <w:t>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A10B0C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30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3D5B433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51" w:type="dxa"/>
            <w:tcBorders>
              <w:left w:val="nil"/>
            </w:tcBorders>
          </w:tcPr>
          <w:p w14:paraId="712EB5A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Optic nerve atrophy, Small optic discs, Optic nerve hypoplasia, Optic nerve atrophy, Malformations of the total fundus, Vascular abnormalities, Refraction</w:t>
            </w:r>
          </w:p>
        </w:tc>
      </w:tr>
      <w:tr w:rsidR="002A74A5" w:rsidRPr="006A10C8" w14:paraId="5F35A9DF" w14:textId="77777777" w:rsidTr="002A74A5">
        <w:tc>
          <w:tcPr>
            <w:tcW w:w="1573" w:type="dxa"/>
            <w:tcBorders>
              <w:right w:val="nil"/>
            </w:tcBorders>
          </w:tcPr>
          <w:p w14:paraId="55B57C8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Beattie 1983</w:t>
            </w:r>
            <w:r>
              <w:rPr>
                <w:rFonts w:ascii="Times New Roman" w:hAnsi="Times New Roman" w:cs="Times New Roman"/>
                <w:lang w:val="en-US"/>
              </w:rPr>
              <w:t>, Scotland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E76653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F14B3B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40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2840103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17E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751" w:type="dxa"/>
            <w:tcBorders>
              <w:left w:val="nil"/>
            </w:tcBorders>
          </w:tcPr>
          <w:p w14:paraId="3CBAA41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Nystagmus,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Optic nerve hypoplasia</w:t>
            </w:r>
          </w:p>
        </w:tc>
      </w:tr>
      <w:tr w:rsidR="002A74A5" w:rsidRPr="006A10C8" w14:paraId="53170DC8" w14:textId="77777777" w:rsidTr="002A74A5">
        <w:tc>
          <w:tcPr>
            <w:tcW w:w="1573" w:type="dxa"/>
            <w:tcBorders>
              <w:right w:val="nil"/>
            </w:tcBorders>
          </w:tcPr>
          <w:p w14:paraId="28C2AD9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Strömland 1985</w:t>
            </w:r>
            <w:r>
              <w:rPr>
                <w:rFonts w:ascii="Times New Roman" w:hAnsi="Times New Roman" w:cs="Times New Roman"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F8A9B6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1378899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30</w:t>
            </w:r>
          </w:p>
          <w:p w14:paraId="1242870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D41C02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Non-exposed: 22</w:t>
            </w:r>
          </w:p>
          <w:p w14:paraId="7E745D2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126464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IGR: 11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44622885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Fetal alcohol study group (Rosett 1980)</w:t>
            </w:r>
          </w:p>
        </w:tc>
        <w:tc>
          <w:tcPr>
            <w:tcW w:w="4751" w:type="dxa"/>
            <w:tcBorders>
              <w:left w:val="nil"/>
            </w:tcBorders>
          </w:tcPr>
          <w:p w14:paraId="04B9484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Esotropia, </w:t>
            </w:r>
            <w:r>
              <w:rPr>
                <w:rFonts w:ascii="Times New Roman" w:hAnsi="Times New Roman" w:cs="Times New Roman"/>
              </w:rPr>
              <w:t>Exotropia, Strabismus, Hyperopia, Myopia, Visual acuity, Impaired fixation ability, Ptosis, Blepharophimosis, Double ring sign, Optic disc area, Small optic discs, Optic disc or nerve head hypoplasia, Retinal tortuosity, Tortuosity index, Vascular abnormalities, Cataract/fundus lesions, Combined abnormalities including vascular anomalies, Refraction</w:t>
            </w:r>
          </w:p>
        </w:tc>
      </w:tr>
      <w:tr w:rsidR="002A74A5" w:rsidRPr="006A10C8" w14:paraId="1F722BC3" w14:textId="77777777" w:rsidTr="002A74A5">
        <w:tc>
          <w:tcPr>
            <w:tcW w:w="1573" w:type="dxa"/>
            <w:tcBorders>
              <w:right w:val="nil"/>
            </w:tcBorders>
          </w:tcPr>
          <w:p w14:paraId="367895C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Church</w:t>
            </w:r>
            <w:r>
              <w:rPr>
                <w:rFonts w:ascii="Times New Roman" w:hAnsi="Times New Roman" w:cs="Times New Roman"/>
                <w:lang w:val="en-US"/>
              </w:rPr>
              <w:t xml:space="preserve"> &amp; Gerkin</w:t>
            </w:r>
            <w:r w:rsidRPr="006A10C8">
              <w:rPr>
                <w:rFonts w:ascii="Times New Roman" w:hAnsi="Times New Roman" w:cs="Times New Roman"/>
                <w:lang w:val="en-US"/>
              </w:rPr>
              <w:t xml:space="preserve"> 1988</w:t>
            </w:r>
            <w:r>
              <w:rPr>
                <w:rFonts w:ascii="Times New Roman" w:hAnsi="Times New Roman" w:cs="Times New Roman"/>
                <w:lang w:val="en-US"/>
              </w:rPr>
              <w:t>, USA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B16271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 (ENT)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2BE6819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13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450718DC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Fetal alcohol study group (Rosett 1980)</w:t>
            </w:r>
          </w:p>
        </w:tc>
        <w:tc>
          <w:tcPr>
            <w:tcW w:w="4751" w:type="dxa"/>
            <w:tcBorders>
              <w:left w:val="nil"/>
            </w:tcBorders>
          </w:tcPr>
          <w:p w14:paraId="3C518BE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Focusing &amp; scleral defects, Glaucoma, </w:t>
            </w:r>
            <w:r>
              <w:rPr>
                <w:rFonts w:ascii="Times New Roman" w:hAnsi="Times New Roman" w:cs="Times New Roman"/>
              </w:rPr>
              <w:t xml:space="preserve">Strabismus, Hyperopia, Astigmatism, Photophobia, Amblyopia, Nystagmus,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 xml:space="preserve">, PFL, Microphthalmos, Clouded corneae, Glaucoma, </w:t>
            </w:r>
            <w:r w:rsidRPr="00D4364E">
              <w:rPr>
                <w:rFonts w:ascii="Times New Roman" w:hAnsi="Times New Roman" w:cs="Times New Roman"/>
              </w:rPr>
              <w:t>Hypertelorism</w:t>
            </w:r>
          </w:p>
        </w:tc>
      </w:tr>
      <w:tr w:rsidR="002A74A5" w:rsidRPr="006A10C8" w14:paraId="1FD30A6E" w14:textId="77777777" w:rsidTr="002A74A5">
        <w:tc>
          <w:tcPr>
            <w:tcW w:w="1573" w:type="dxa"/>
            <w:tcBorders>
              <w:right w:val="nil"/>
            </w:tcBorders>
          </w:tcPr>
          <w:p w14:paraId="7A05ACC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Carones 1992</w:t>
            </w:r>
            <w:r>
              <w:rPr>
                <w:rFonts w:ascii="Times New Roman" w:hAnsi="Times New Roman" w:cs="Times New Roman"/>
                <w:lang w:val="en-US"/>
              </w:rPr>
              <w:t>, Italy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6C35A4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4F6BA1A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8</w:t>
            </w:r>
          </w:p>
          <w:p w14:paraId="6F2626B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5A71AA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(healthy): 80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6B68E74" w14:textId="77777777" w:rsidR="002A74A5" w:rsidRPr="008817ED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Minimal criteria proposed by Rosett 1980</w:t>
            </w:r>
          </w:p>
          <w:p w14:paraId="7483AF6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1" w:type="dxa"/>
            <w:tcBorders>
              <w:left w:val="nil"/>
            </w:tcBorders>
          </w:tcPr>
          <w:p w14:paraId="7AEE377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Glaucoma, </w:t>
            </w:r>
            <w:r>
              <w:rPr>
                <w:rFonts w:ascii="Times New Roman" w:hAnsi="Times New Roman" w:cs="Times New Roman"/>
              </w:rPr>
              <w:t xml:space="preserve">Strabismus, Visual acuity, Ptosis, Telecanthus, PFL, Microcornea, Optic nerve hypoplasia, Retinal tortuosity, Glaucoma, Mean </w:t>
            </w:r>
            <w:r>
              <w:rPr>
                <w:rFonts w:ascii="Times New Roman" w:hAnsi="Times New Roman" w:cs="Times New Roman"/>
              </w:rPr>
              <w:lastRenderedPageBreak/>
              <w:t>corneal endothelial cell density, Polymegathism, Pleomorphism, Mesenchymal dysgenesis</w:t>
            </w:r>
          </w:p>
        </w:tc>
      </w:tr>
      <w:tr w:rsidR="002A74A5" w:rsidRPr="006A10C8" w14:paraId="0237C8C0" w14:textId="77777777" w:rsidTr="002A74A5">
        <w:tc>
          <w:tcPr>
            <w:tcW w:w="1573" w:type="dxa"/>
            <w:tcBorders>
              <w:right w:val="nil"/>
            </w:tcBorders>
          </w:tcPr>
          <w:p w14:paraId="7E43DFF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lastRenderedPageBreak/>
              <w:t>Spohr 1993 &amp; Spohr 1994</w:t>
            </w:r>
            <w:r>
              <w:rPr>
                <w:rFonts w:ascii="Times New Roman" w:hAnsi="Times New Roman" w:cs="Times New Roman"/>
                <w:lang w:val="en-US"/>
              </w:rPr>
              <w:t>, Germany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CF42E4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High-risk (from paediatric clinics, foster homes, institutions)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E9FEC9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A10C8">
              <w:rPr>
                <w:rFonts w:ascii="Times New Roman" w:hAnsi="Times New Roman" w:cs="Times New Roman"/>
                <w:u w:val="single"/>
                <w:lang w:val="en-US"/>
              </w:rPr>
              <w:t>1993 paper:</w:t>
            </w:r>
          </w:p>
          <w:p w14:paraId="28449A2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60</w:t>
            </w:r>
          </w:p>
          <w:p w14:paraId="6AD990B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791CD8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u w:val="single"/>
                <w:lang w:val="en-US"/>
              </w:rPr>
              <w:t>1994 paper:</w:t>
            </w:r>
          </w:p>
          <w:p w14:paraId="6F871A2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44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2D02F6AD" w14:textId="77777777" w:rsidR="002A74A5" w:rsidRPr="008817ED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  <w:p w14:paraId="65BE20C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1" w:type="dxa"/>
            <w:tcBorders>
              <w:left w:val="nil"/>
            </w:tcBorders>
          </w:tcPr>
          <w:p w14:paraId="49FCCC5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</w:t>
            </w:r>
          </w:p>
        </w:tc>
      </w:tr>
      <w:tr w:rsidR="002A74A5" w:rsidRPr="006A10C8" w14:paraId="6C69D7F2" w14:textId="77777777" w:rsidTr="002A74A5">
        <w:tc>
          <w:tcPr>
            <w:tcW w:w="1573" w:type="dxa"/>
            <w:tcBorders>
              <w:right w:val="nil"/>
            </w:tcBorders>
          </w:tcPr>
          <w:p w14:paraId="311D287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Pr="006A10C8">
              <w:rPr>
                <w:rFonts w:ascii="Times New Roman" w:hAnsi="Times New Roman" w:cs="Times New Roman"/>
                <w:lang w:val="en-US"/>
              </w:rPr>
              <w:t>Strömland 1996</w:t>
            </w:r>
            <w:r>
              <w:rPr>
                <w:rFonts w:ascii="Times New Roman" w:hAnsi="Times New Roman" w:cs="Times New Roman"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6A7533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1C2FABD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25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BDF0DB2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4751" w:type="dxa"/>
            <w:tcBorders>
              <w:left w:val="nil"/>
            </w:tcBorders>
          </w:tcPr>
          <w:p w14:paraId="671D5C4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Cataract, </w:t>
            </w:r>
            <w:r>
              <w:rPr>
                <w:rFonts w:ascii="Times New Roman" w:hAnsi="Times New Roman" w:cs="Times New Roman"/>
              </w:rPr>
              <w:t xml:space="preserve">Phthisis, </w:t>
            </w:r>
            <w:r>
              <w:rPr>
                <w:rFonts w:ascii="Times New Roman" w:hAnsi="Times New Roman" w:cs="Times New Roman"/>
                <w:lang w:val="en-US"/>
              </w:rPr>
              <w:t xml:space="preserve">Esotropia, </w:t>
            </w:r>
            <w:r>
              <w:rPr>
                <w:rFonts w:ascii="Times New Roman" w:hAnsi="Times New Roman" w:cs="Times New Roman"/>
              </w:rPr>
              <w:t xml:space="preserve">Exotropia, Exophoria, Strabismus, Visual acuity, Nystagmus,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PFL, Microphthalmos, Coloboma, Microcornea, Persistent hyperplasic primary vitreous, Optic nerve hypoplasia, Retinal tortuosity, Buphthalmus, Refraction</w:t>
            </w:r>
          </w:p>
        </w:tc>
      </w:tr>
      <w:tr w:rsidR="002A74A5" w:rsidRPr="006A10C8" w14:paraId="5EE0BA11" w14:textId="77777777" w:rsidTr="002A74A5">
        <w:trPr>
          <w:trHeight w:val="251"/>
        </w:trPr>
        <w:tc>
          <w:tcPr>
            <w:tcW w:w="1573" w:type="dxa"/>
            <w:tcBorders>
              <w:right w:val="nil"/>
            </w:tcBorders>
          </w:tcPr>
          <w:p w14:paraId="338E5C0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*</w:t>
            </w:r>
            <w:r w:rsidRPr="006A10C8">
              <w:rPr>
                <w:rFonts w:ascii="Times New Roman" w:hAnsi="Times New Roman" w:cs="Times New Roman"/>
                <w:i/>
                <w:iCs/>
                <w:lang w:val="en-US"/>
              </w:rPr>
              <w:t>Hellström 1997b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76DF90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50F72BA7" w14:textId="342446E6" w:rsidR="002A74A5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6A10C8">
              <w:rPr>
                <w:rFonts w:ascii="Times New Roman" w:hAnsi="Times New Roman" w:cs="Times New Roman"/>
                <w:lang w:val="en-US"/>
              </w:rPr>
              <w:t>: 16</w:t>
            </w:r>
          </w:p>
          <w:p w14:paraId="6EC0C6C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55282C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(healthy): 16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3970EA35" w14:textId="77777777" w:rsidR="002A74A5" w:rsidRPr="008817ED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  <w:p w14:paraId="3BD5D72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1" w:type="dxa"/>
            <w:tcBorders>
              <w:left w:val="nil"/>
            </w:tcBorders>
          </w:tcPr>
          <w:p w14:paraId="15AB121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Visual acuity, Blepharoptosis, Optic disc area, Tortuosity index, Vascular abnormalities, Refraction</w:t>
            </w:r>
          </w:p>
        </w:tc>
      </w:tr>
      <w:tr w:rsidR="002A74A5" w:rsidRPr="006A10C8" w14:paraId="22054ADF" w14:textId="77777777" w:rsidTr="002A74A5">
        <w:tc>
          <w:tcPr>
            <w:tcW w:w="1573" w:type="dxa"/>
            <w:tcBorders>
              <w:right w:val="nil"/>
            </w:tcBorders>
          </w:tcPr>
          <w:p w14:paraId="6E4EF83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A10C8">
              <w:rPr>
                <w:rFonts w:ascii="Times New Roman" w:hAnsi="Times New Roman" w:cs="Times New Roman"/>
                <w:i/>
                <w:iCs/>
                <w:lang w:val="en-US"/>
              </w:rPr>
              <w:t>Hellström 1997a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669622B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28BF79C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6A10C8">
              <w:rPr>
                <w:rFonts w:ascii="Times New Roman" w:hAnsi="Times New Roman" w:cs="Times New Roman"/>
                <w:lang w:val="en-US"/>
              </w:rPr>
              <w:t>: 16</w:t>
            </w:r>
          </w:p>
          <w:p w14:paraId="54AF042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93F55F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1 (healthy; no hx of ocular disorders or malformations; reference data): 92</w:t>
            </w:r>
          </w:p>
          <w:p w14:paraId="6DD199A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CFF987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2 (healthy; non-surgical with axial length measures; also included within Control 1): 11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4890B7D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4751" w:type="dxa"/>
            <w:tcBorders>
              <w:left w:val="nil"/>
            </w:tcBorders>
          </w:tcPr>
          <w:p w14:paraId="688A705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Phthisis, Visual acuity, Microphthalmos, Buphthalmus, Refraction</w:t>
            </w:r>
          </w:p>
        </w:tc>
      </w:tr>
      <w:tr w:rsidR="002A74A5" w:rsidRPr="006A10C8" w14:paraId="1EBC6870" w14:textId="77777777" w:rsidTr="002A74A5">
        <w:tc>
          <w:tcPr>
            <w:tcW w:w="1573" w:type="dxa"/>
            <w:tcBorders>
              <w:right w:val="nil"/>
            </w:tcBorders>
            <w:shd w:val="clear" w:color="auto" w:fill="auto"/>
          </w:tcPr>
          <w:p w14:paraId="4016117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Egeland 1998</w:t>
            </w:r>
            <w:r>
              <w:rPr>
                <w:rFonts w:ascii="Times New Roman" w:hAnsi="Times New Roman" w:cs="Times New Roman"/>
                <w:lang w:val="en-US"/>
              </w:rPr>
              <w:t>, USA (Alaska)</w:t>
            </w:r>
          </w:p>
        </w:tc>
        <w:tc>
          <w:tcPr>
            <w:tcW w:w="2022" w:type="dxa"/>
            <w:tcBorders>
              <w:left w:val="nil"/>
              <w:right w:val="nil"/>
            </w:tcBorders>
            <w:shd w:val="clear" w:color="auto" w:fill="auto"/>
          </w:tcPr>
          <w:p w14:paraId="29AA0FB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</w:tcPr>
          <w:p w14:paraId="7C2A1D3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145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76AF0411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1) FAS suspected/diagnosed by physician; 2) PAE/maternal history of alcohol abuse; 3) FAS facial features; 4) Growth deficiency; &amp; 5) CNS impairment</w:t>
            </w:r>
          </w:p>
        </w:tc>
        <w:tc>
          <w:tcPr>
            <w:tcW w:w="4751" w:type="dxa"/>
            <w:tcBorders>
              <w:left w:val="nil"/>
            </w:tcBorders>
          </w:tcPr>
          <w:p w14:paraId="333BF89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Strabismus, PFL</w:t>
            </w:r>
          </w:p>
        </w:tc>
      </w:tr>
      <w:tr w:rsidR="002A74A5" w:rsidRPr="006A10C8" w14:paraId="3FA0F065" w14:textId="77777777" w:rsidTr="002A74A5">
        <w:tc>
          <w:tcPr>
            <w:tcW w:w="1573" w:type="dxa"/>
            <w:tcBorders>
              <w:right w:val="nil"/>
            </w:tcBorders>
          </w:tcPr>
          <w:p w14:paraId="3CFF514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*</w:t>
            </w:r>
            <w:r w:rsidRPr="006A10C8">
              <w:rPr>
                <w:rFonts w:ascii="Times New Roman" w:hAnsi="Times New Roman" w:cs="Times New Roman"/>
                <w:i/>
                <w:iCs/>
                <w:lang w:val="en-US"/>
              </w:rPr>
              <w:t>Hellström 1999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9DDDA4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F0C76B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16</w:t>
            </w:r>
          </w:p>
          <w:p w14:paraId="5C3333E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35B149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(healthy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6A10C8">
              <w:rPr>
                <w:rFonts w:ascii="Times New Roman" w:hAnsi="Times New Roman" w:cs="Times New Roman"/>
                <w:lang w:val="en-US"/>
              </w:rPr>
              <w:t>ref data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6A10C8">
              <w:rPr>
                <w:rFonts w:ascii="Times New Roman" w:hAnsi="Times New Roman" w:cs="Times New Roman"/>
                <w:lang w:val="en-US"/>
              </w:rPr>
              <w:t>: 100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4830A484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4751" w:type="dxa"/>
            <w:tcBorders>
              <w:left w:val="nil"/>
            </w:tcBorders>
          </w:tcPr>
          <w:p w14:paraId="0D242B6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Visual acuity, Vascular abnormalities, Retinal tortuosity, Refraction</w:t>
            </w:r>
          </w:p>
        </w:tc>
      </w:tr>
      <w:tr w:rsidR="002A74A5" w:rsidRPr="006A10C8" w14:paraId="6CF0D4CE" w14:textId="77777777" w:rsidTr="002A74A5">
        <w:tc>
          <w:tcPr>
            <w:tcW w:w="1573" w:type="dxa"/>
            <w:tcBorders>
              <w:right w:val="nil"/>
            </w:tcBorders>
          </w:tcPr>
          <w:p w14:paraId="1C33297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Steinhausen 2003</w:t>
            </w:r>
            <w:r>
              <w:rPr>
                <w:rFonts w:ascii="Times New Roman" w:hAnsi="Times New Roman" w:cs="Times New Roman"/>
                <w:lang w:val="en-US"/>
              </w:rPr>
              <w:t>, Germany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1CA546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 (but only FASD group eye data presented); Clinic (FASD), General historic (Control)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7A13F62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FASD: 38 (Mild FAS/FAE: 26; Mod-to-severe FAS: 12)</w:t>
            </w:r>
          </w:p>
          <w:p w14:paraId="6AD681F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243E3A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Control: 15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418237B1" w14:textId="77777777" w:rsidR="002A74A5" w:rsidRPr="005D286E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4751" w:type="dxa"/>
            <w:tcBorders>
              <w:left w:val="nil"/>
            </w:tcBorders>
          </w:tcPr>
          <w:p w14:paraId="3B9F64F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Strabismus, Blepharophimosis</w:t>
            </w:r>
          </w:p>
        </w:tc>
      </w:tr>
      <w:tr w:rsidR="002A74A5" w:rsidRPr="006A10C8" w14:paraId="5B1AD1AD" w14:textId="77777777" w:rsidTr="002A74A5">
        <w:tc>
          <w:tcPr>
            <w:tcW w:w="1573" w:type="dxa"/>
            <w:tcBorders>
              <w:right w:val="nil"/>
            </w:tcBorders>
          </w:tcPr>
          <w:p w14:paraId="6E20DFD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Pr="006A10C8">
              <w:rPr>
                <w:rFonts w:ascii="Times New Roman" w:hAnsi="Times New Roman" w:cs="Times New Roman"/>
                <w:lang w:val="en-US"/>
              </w:rPr>
              <w:t>Kvigne 2004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A10C8">
              <w:rPr>
                <w:rFonts w:ascii="Times New Roman" w:hAnsi="Times New Roman" w:cs="Times New Roman"/>
                <w:lang w:val="en-US"/>
              </w:rPr>
              <w:t>USA (Northern Plains American Indian children)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E372DD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25E7688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43</w:t>
            </w:r>
          </w:p>
          <w:p w14:paraId="39A0E20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C0BCCC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Control: 86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BBAFA62" w14:textId="77777777" w:rsidR="002A74A5" w:rsidRPr="005D286E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CDC</w:t>
            </w:r>
            <w:r w:rsidRPr="008817ED">
              <w:rPr>
                <w:rFonts w:ascii="Times New Roman" w:hAnsi="Times New Roman" w:cs="Times New Roman"/>
              </w:rPr>
              <w:t xml:space="preserve"> 1994</w:t>
            </w:r>
          </w:p>
        </w:tc>
        <w:tc>
          <w:tcPr>
            <w:tcW w:w="4751" w:type="dxa"/>
            <w:tcBorders>
              <w:left w:val="nil"/>
            </w:tcBorders>
          </w:tcPr>
          <w:p w14:paraId="6F24353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PFL, Microphthalmos</w:t>
            </w:r>
          </w:p>
        </w:tc>
      </w:tr>
      <w:tr w:rsidR="002A74A5" w:rsidRPr="006A10C8" w14:paraId="7F273F86" w14:textId="77777777" w:rsidTr="002A74A5">
        <w:tc>
          <w:tcPr>
            <w:tcW w:w="1573" w:type="dxa"/>
            <w:tcBorders>
              <w:right w:val="nil"/>
            </w:tcBorders>
          </w:tcPr>
          <w:p w14:paraId="2EEAD15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Carter 2005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6A10C8">
              <w:rPr>
                <w:rFonts w:ascii="Times New Roman" w:hAnsi="Times New Roman" w:cs="Times New Roman"/>
                <w:lang w:val="en-US"/>
              </w:rPr>
              <w:t xml:space="preserve"> South Africa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16E856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 (but eye measure presented for FAS and Non-FAS)</w:t>
            </w:r>
            <w:r>
              <w:rPr>
                <w:rFonts w:ascii="Times New Roman" w:hAnsi="Times New Roman" w:cs="Times New Roman"/>
                <w:lang w:val="en-US"/>
              </w:rPr>
              <w:t>; General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8005EC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22</w:t>
            </w:r>
          </w:p>
          <w:p w14:paraId="11404E5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B0A030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Non-FAS: 107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7A224A0A" w14:textId="77777777" w:rsidR="002A74A5" w:rsidRPr="005D286E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 xml:space="preserve">1) 3 FAS facial features; 2) growth retardation; 3) CNS </w:t>
            </w:r>
            <w:r>
              <w:rPr>
                <w:rFonts w:ascii="Times New Roman" w:hAnsi="Times New Roman" w:cs="Times New Roman"/>
              </w:rPr>
              <w:t>dys</w:t>
            </w:r>
            <w:r w:rsidRPr="008817ED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4751" w:type="dxa"/>
            <w:tcBorders>
              <w:left w:val="nil"/>
            </w:tcBorders>
          </w:tcPr>
          <w:p w14:paraId="107F4FD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Resolution acuity</w:t>
            </w:r>
          </w:p>
        </w:tc>
      </w:tr>
      <w:tr w:rsidR="002A74A5" w:rsidRPr="006A10C8" w14:paraId="0990DE2E" w14:textId="77777777" w:rsidTr="002A74A5">
        <w:tc>
          <w:tcPr>
            <w:tcW w:w="1573" w:type="dxa"/>
            <w:tcBorders>
              <w:right w:val="nil"/>
            </w:tcBorders>
          </w:tcPr>
          <w:p w14:paraId="1FBCF60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Viljoen 2005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A10C8">
              <w:rPr>
                <w:rFonts w:ascii="Times New Roman" w:hAnsi="Times New Roman" w:cs="Times New Roman"/>
                <w:lang w:val="en-US"/>
              </w:rPr>
              <w:t>South Africa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F368E2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General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5AF86FC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64</w:t>
            </w:r>
          </w:p>
          <w:p w14:paraId="07E5A1B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F7A346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Control: 146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5E388F4F" w14:textId="77777777" w:rsidR="002A74A5" w:rsidRPr="005D286E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3ADE9F4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</w:t>
            </w:r>
          </w:p>
        </w:tc>
      </w:tr>
      <w:tr w:rsidR="002A74A5" w:rsidRPr="006A10C8" w14:paraId="776B3878" w14:textId="77777777" w:rsidTr="002A74A5">
        <w:tc>
          <w:tcPr>
            <w:tcW w:w="1573" w:type="dxa"/>
            <w:tcBorders>
              <w:right w:val="nil"/>
            </w:tcBorders>
          </w:tcPr>
          <w:p w14:paraId="15A8427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May 2007 (Different wave of Viljoen 2005 study)</w:t>
            </w:r>
            <w:r>
              <w:rPr>
                <w:rFonts w:ascii="Times New Roman" w:hAnsi="Times New Roman" w:cs="Times New Roman"/>
                <w:lang w:val="en-US"/>
              </w:rPr>
              <w:t>, South Africa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30A61B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General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7054645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55</w:t>
            </w:r>
          </w:p>
          <w:p w14:paraId="7099CE3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PFAS: 18</w:t>
            </w:r>
          </w:p>
          <w:p w14:paraId="578A17B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7BD60D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Control: 145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738CDE7" w14:textId="77777777" w:rsidR="002A74A5" w:rsidRPr="005D286E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094000C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</w:t>
            </w:r>
          </w:p>
        </w:tc>
      </w:tr>
      <w:tr w:rsidR="002A74A5" w:rsidRPr="006A10C8" w14:paraId="09E53A14" w14:textId="77777777" w:rsidTr="002A74A5">
        <w:tc>
          <w:tcPr>
            <w:tcW w:w="1573" w:type="dxa"/>
            <w:tcBorders>
              <w:right w:val="nil"/>
            </w:tcBorders>
            <w:shd w:val="clear" w:color="auto" w:fill="auto"/>
          </w:tcPr>
          <w:p w14:paraId="676253C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Elgen 2007</w:t>
            </w:r>
            <w:r>
              <w:rPr>
                <w:rFonts w:ascii="Times New Roman" w:hAnsi="Times New Roman" w:cs="Times New Roman"/>
                <w:lang w:val="en-US"/>
              </w:rPr>
              <w:t>, Norway</w:t>
            </w:r>
          </w:p>
        </w:tc>
        <w:tc>
          <w:tcPr>
            <w:tcW w:w="2022" w:type="dxa"/>
            <w:tcBorders>
              <w:left w:val="nil"/>
              <w:right w:val="nil"/>
            </w:tcBorders>
            <w:shd w:val="clear" w:color="auto" w:fill="auto"/>
          </w:tcPr>
          <w:p w14:paraId="42358AD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</w:tcPr>
          <w:p w14:paraId="1B1CD3E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25</w:t>
            </w:r>
          </w:p>
          <w:p w14:paraId="3BFAA87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 (not meeting all 3 FAS criteria): 22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A1E1C73" w14:textId="77777777" w:rsidR="002A74A5" w:rsidRPr="0023539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CDC</w:t>
            </w:r>
            <w:r w:rsidRPr="008817ED"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4751" w:type="dxa"/>
            <w:tcBorders>
              <w:left w:val="nil"/>
            </w:tcBorders>
          </w:tcPr>
          <w:p w14:paraId="1036303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Myopia, Hypoplastic optic discs</w:t>
            </w:r>
          </w:p>
        </w:tc>
      </w:tr>
      <w:tr w:rsidR="002A74A5" w:rsidRPr="006A10C8" w14:paraId="036EB237" w14:textId="77777777" w:rsidTr="002A74A5">
        <w:tc>
          <w:tcPr>
            <w:tcW w:w="1573" w:type="dxa"/>
            <w:tcBorders>
              <w:right w:val="nil"/>
            </w:tcBorders>
            <w:shd w:val="clear" w:color="auto" w:fill="auto"/>
          </w:tcPr>
          <w:p w14:paraId="39F1C14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lastRenderedPageBreak/>
              <w:t>Ervalahti 2007</w:t>
            </w:r>
            <w:r>
              <w:rPr>
                <w:rFonts w:ascii="Times New Roman" w:hAnsi="Times New Roman" w:cs="Times New Roman"/>
                <w:lang w:val="en-US"/>
              </w:rPr>
              <w:t>, Finland</w:t>
            </w:r>
          </w:p>
        </w:tc>
        <w:tc>
          <w:tcPr>
            <w:tcW w:w="2022" w:type="dxa"/>
            <w:tcBorders>
              <w:left w:val="nil"/>
              <w:right w:val="nil"/>
            </w:tcBorders>
            <w:shd w:val="clear" w:color="auto" w:fill="auto"/>
          </w:tcPr>
          <w:p w14:paraId="0A9144A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</w:tcPr>
          <w:p w14:paraId="0203451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FASD: 48 (FAS: 30; PFAS: 13; ARND: 5; ARBD: 0)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527E19FC" w14:textId="77777777" w:rsidR="002A74A5" w:rsidRPr="0023539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4AB7ACD8" w14:textId="77777777" w:rsidR="002A74A5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</w:t>
            </w:r>
          </w:p>
        </w:tc>
      </w:tr>
      <w:tr w:rsidR="002A74A5" w:rsidRPr="006A10C8" w14:paraId="151AAFC6" w14:textId="77777777" w:rsidTr="002A74A5">
        <w:tc>
          <w:tcPr>
            <w:tcW w:w="1573" w:type="dxa"/>
            <w:tcBorders>
              <w:right w:val="nil"/>
            </w:tcBorders>
          </w:tcPr>
          <w:p w14:paraId="48B78FF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Moore 2007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A10C8">
              <w:rPr>
                <w:rFonts w:ascii="Times New Roman" w:hAnsi="Times New Roman" w:cs="Times New Roman"/>
                <w:lang w:val="en-US"/>
              </w:rPr>
              <w:t>Multi-site (Cape Town, South Africa; Helsinki, Finland; Buffalo, New York; and San Diego, California)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51BDCF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population type: unclear – recruited as part of CISFASD or for participation in another study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58F8B37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</w:t>
            </w:r>
            <w:r w:rsidRPr="000A077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A10C8">
              <w:rPr>
                <w:rFonts w:ascii="Times New Roman" w:hAnsi="Times New Roman" w:cs="Times New Roman"/>
                <w:lang w:val="en-US"/>
              </w:rPr>
              <w:t>: NAC: 19; AA: 11; FC: 45; CC: 49</w:t>
            </w:r>
          </w:p>
          <w:p w14:paraId="5809BDD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8C594C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 xml:space="preserve">Control (no FAS, but </w:t>
            </w:r>
            <w:r>
              <w:rPr>
                <w:rFonts w:ascii="Times New Roman" w:hAnsi="Times New Roman" w:cs="Times New Roman"/>
                <w:lang w:val="en-US"/>
              </w:rPr>
              <w:t xml:space="preserve">any </w:t>
            </w:r>
            <w:r w:rsidRPr="006A10C8">
              <w:rPr>
                <w:rFonts w:ascii="Times New Roman" w:hAnsi="Times New Roman" w:cs="Times New Roman"/>
                <w:lang w:val="en-US"/>
              </w:rPr>
              <w:t>alcohol exposure NR): NAC: 31; AA: 13; FC: 54; CC: 54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EE8CFA3" w14:textId="77777777" w:rsidR="002A74A5" w:rsidRPr="0023539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</w:tc>
        <w:tc>
          <w:tcPr>
            <w:tcW w:w="4751" w:type="dxa"/>
            <w:tcBorders>
              <w:left w:val="nil"/>
            </w:tcBorders>
          </w:tcPr>
          <w:p w14:paraId="64726F0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PFL, Inner-canthal width, Outer-canthal width</w:t>
            </w:r>
          </w:p>
        </w:tc>
      </w:tr>
      <w:tr w:rsidR="002A74A5" w:rsidRPr="006A10C8" w14:paraId="05AC23D5" w14:textId="77777777" w:rsidTr="002A74A5">
        <w:tc>
          <w:tcPr>
            <w:tcW w:w="1573" w:type="dxa"/>
            <w:tcBorders>
              <w:right w:val="nil"/>
            </w:tcBorders>
          </w:tcPr>
          <w:p w14:paraId="3BD5E9F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Ribeiro 2007</w:t>
            </w:r>
            <w:r>
              <w:rPr>
                <w:rFonts w:ascii="Times New Roman" w:hAnsi="Times New Roman" w:cs="Times New Roman"/>
                <w:lang w:val="en-US"/>
              </w:rPr>
              <w:t>, Portugal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187C801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 w</w:t>
            </w:r>
            <w:r>
              <w:rPr>
                <w:rFonts w:ascii="Times New Roman" w:hAnsi="Times New Roman" w:cs="Times New Roman"/>
                <w:lang w:val="en-US"/>
              </w:rPr>
              <w:t>ith</w:t>
            </w:r>
            <w:r w:rsidRPr="006A10C8">
              <w:rPr>
                <w:rFonts w:ascii="Times New Roman" w:hAnsi="Times New Roman" w:cs="Times New Roman"/>
                <w:lang w:val="en-US"/>
              </w:rPr>
              <w:t xml:space="preserve"> 1 case-control measure;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7B49EAE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32</w:t>
            </w:r>
          </w:p>
          <w:p w14:paraId="5DC4D0B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287FCF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(healthy, referred to clinic but cleared of ophthalmologic issues): 25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60116BB" w14:textId="77777777" w:rsidR="002A74A5" w:rsidRPr="0023539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RSA</w:t>
            </w:r>
            <w:r w:rsidRPr="008817ED">
              <w:rPr>
                <w:rFonts w:ascii="Times New Roman" w:hAnsi="Times New Roman" w:cs="Times New Roman"/>
              </w:rPr>
              <w:t xml:space="preserve"> 1989</w:t>
            </w:r>
          </w:p>
        </w:tc>
        <w:tc>
          <w:tcPr>
            <w:tcW w:w="4751" w:type="dxa"/>
            <w:tcBorders>
              <w:left w:val="nil"/>
            </w:tcBorders>
          </w:tcPr>
          <w:p w14:paraId="42D1CCD7" w14:textId="77777777" w:rsidR="002A74A5" w:rsidRPr="00664DEB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Cataract, Choroidopathy, Esotropia, </w:t>
            </w:r>
            <w:r>
              <w:rPr>
                <w:rFonts w:ascii="Times New Roman" w:hAnsi="Times New Roman" w:cs="Times New Roman"/>
              </w:rPr>
              <w:t xml:space="preserve">Exophoria, Strabismus, </w:t>
            </w:r>
            <w:r>
              <w:rPr>
                <w:rFonts w:ascii="Times New Roman" w:hAnsi="Times New Roman" w:cs="Times New Roman"/>
                <w:lang w:val="en-US"/>
              </w:rPr>
              <w:t xml:space="preserve">Hypermetropia, </w:t>
            </w:r>
            <w:r>
              <w:rPr>
                <w:rFonts w:ascii="Times New Roman" w:hAnsi="Times New Roman" w:cs="Times New Roman"/>
              </w:rPr>
              <w:t xml:space="preserve">Myopia, Astigmatism, Anisometropia, Visual acuity, Nystagmus, Blepharoptosis, Blepharophimosis,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Telecanthus, PFL, Microphthalmos, Anterior segment abnormalities, Double ring sign, Small optic discs, Optic disc or nerve head hypoplasia, Retinal tortuosity, Other severe ocular abnormality, Corneal opacities, Peters anomaly, Posterior embryotoxon, Axenfeld-Rieger syndrome, Shallow anterior chamber, DM/DD ratio, Persistent hyaloids, Macular ectopia, Intermittent exotropia with strabismus, Refraction</w:t>
            </w:r>
          </w:p>
        </w:tc>
      </w:tr>
      <w:tr w:rsidR="002A74A5" w:rsidRPr="006A10C8" w14:paraId="6DC0D019" w14:textId="77777777" w:rsidTr="002A74A5">
        <w:tc>
          <w:tcPr>
            <w:tcW w:w="1573" w:type="dxa"/>
            <w:tcBorders>
              <w:right w:val="nil"/>
            </w:tcBorders>
          </w:tcPr>
          <w:p w14:paraId="37E7600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Elliott 2008</w:t>
            </w:r>
            <w:r>
              <w:rPr>
                <w:rFonts w:ascii="Times New Roman" w:hAnsi="Times New Roman" w:cs="Times New Roman"/>
                <w:lang w:val="en-US"/>
              </w:rPr>
              <w:t>, Australia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25C72A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Clinic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6FA6E5F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FASD: 92 (FAS: 25; PFAS: 65; suspected FAS: 2)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70D09C7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IOM 1996</w:t>
            </w:r>
          </w:p>
        </w:tc>
        <w:tc>
          <w:tcPr>
            <w:tcW w:w="4751" w:type="dxa"/>
            <w:tcBorders>
              <w:left w:val="nil"/>
            </w:tcBorders>
          </w:tcPr>
          <w:p w14:paraId="0E0EEDA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Refractory error, Visual impairment, Nystagmus, PFL</w:t>
            </w:r>
          </w:p>
        </w:tc>
      </w:tr>
      <w:tr w:rsidR="002A74A5" w:rsidRPr="006A10C8" w14:paraId="6FF2BC78" w14:textId="77777777" w:rsidTr="002A74A5">
        <w:tc>
          <w:tcPr>
            <w:tcW w:w="1573" w:type="dxa"/>
            <w:tcBorders>
              <w:right w:val="nil"/>
            </w:tcBorders>
          </w:tcPr>
          <w:p w14:paraId="18FC4F8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Andersson Grönlund 2010</w:t>
            </w:r>
            <w:r>
              <w:rPr>
                <w:rFonts w:ascii="Times New Roman" w:hAnsi="Times New Roman" w:cs="Times New Roman"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28314F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Adoptees from Eastern Europe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19C7AF9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15</w:t>
            </w:r>
          </w:p>
          <w:p w14:paraId="1CA8946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A528ED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(no-FAS adoptees from Eastern Europe): 45-47 depending on measure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C3D6F0C" w14:textId="77777777" w:rsidR="002A74A5" w:rsidRPr="00ED4C2D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4-DDC 2004</w:t>
            </w:r>
          </w:p>
        </w:tc>
        <w:tc>
          <w:tcPr>
            <w:tcW w:w="4751" w:type="dxa"/>
            <w:tcBorders>
              <w:left w:val="nil"/>
            </w:tcBorders>
          </w:tcPr>
          <w:p w14:paraId="7BD9DCA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Stereoacuity, Visual acuity, PFL, Optic disc area</w:t>
            </w:r>
          </w:p>
        </w:tc>
      </w:tr>
      <w:tr w:rsidR="002A74A5" w:rsidRPr="006A10C8" w14:paraId="23EB1A2A" w14:textId="77777777" w:rsidTr="002A74A5">
        <w:tc>
          <w:tcPr>
            <w:tcW w:w="1573" w:type="dxa"/>
            <w:tcBorders>
              <w:right w:val="nil"/>
            </w:tcBorders>
          </w:tcPr>
          <w:p w14:paraId="4E3544A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lastRenderedPageBreak/>
              <w:t>Landgren 2010</w:t>
            </w:r>
            <w:r>
              <w:rPr>
                <w:rFonts w:ascii="Times New Roman" w:hAnsi="Times New Roman" w:cs="Times New Roman"/>
                <w:lang w:val="en-US"/>
              </w:rPr>
              <w:t>, Sweden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6C97744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Adoptees to Sweden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955088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21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1E3443F6" w14:textId="77777777" w:rsidR="002A74A5" w:rsidRPr="00ED4C2D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ED">
              <w:rPr>
                <w:rFonts w:ascii="Times New Roman" w:hAnsi="Times New Roman" w:cs="Times New Roman"/>
              </w:rPr>
              <w:t>IOM 1996</w:t>
            </w:r>
          </w:p>
        </w:tc>
        <w:tc>
          <w:tcPr>
            <w:tcW w:w="4751" w:type="dxa"/>
            <w:tcBorders>
              <w:left w:val="nil"/>
            </w:tcBorders>
          </w:tcPr>
          <w:p w14:paraId="561FFAF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Strabismus, History of [unspecified] visual perception problems, Ptosis, PFL, Optic nerve hypoplasia</w:t>
            </w:r>
          </w:p>
        </w:tc>
      </w:tr>
      <w:tr w:rsidR="002A74A5" w:rsidRPr="006A10C8" w14:paraId="62D5251C" w14:textId="77777777" w:rsidTr="002A74A5">
        <w:tc>
          <w:tcPr>
            <w:tcW w:w="1573" w:type="dxa"/>
            <w:tcBorders>
              <w:right w:val="nil"/>
            </w:tcBorders>
          </w:tcPr>
          <w:p w14:paraId="0D57879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May 2011 (incl. May 2006 participants)</w:t>
            </w:r>
            <w:r>
              <w:rPr>
                <w:rFonts w:ascii="Times New Roman" w:hAnsi="Times New Roman" w:cs="Times New Roman"/>
                <w:lang w:val="en-US"/>
              </w:rPr>
              <w:t>, Italy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1F9668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General (1</w:t>
            </w:r>
            <w:r w:rsidRPr="006A10C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6A10C8">
              <w:rPr>
                <w:rFonts w:ascii="Times New Roman" w:hAnsi="Times New Roman" w:cs="Times New Roman"/>
                <w:lang w:val="en-US"/>
              </w:rPr>
              <w:t xml:space="preserve"> grade students from 2 health districts)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7DF052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 (FAS (8); PFAS (36))</w:t>
            </w:r>
          </w:p>
          <w:p w14:paraId="11D4DD4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E39537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 xml:space="preserve">Control (some with PAE but no </w:t>
            </w:r>
            <w:r>
              <w:rPr>
                <w:rFonts w:ascii="Times New Roman" w:hAnsi="Times New Roman" w:cs="Times New Roman"/>
                <w:lang w:val="en-US"/>
              </w:rPr>
              <w:t xml:space="preserve">congenital </w:t>
            </w:r>
            <w:r w:rsidRPr="006A10C8">
              <w:rPr>
                <w:rFonts w:ascii="Times New Roman" w:hAnsi="Times New Roman" w:cs="Times New Roman"/>
                <w:lang w:val="en-US"/>
              </w:rPr>
              <w:t>anomalies): 116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843ED4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10F35A20" w14:textId="77777777" w:rsidR="002A74A5" w:rsidRPr="002B03F6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Strabismus, Ptosis,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>, PFL, Inner-canthal distance</w:t>
            </w:r>
          </w:p>
        </w:tc>
      </w:tr>
      <w:tr w:rsidR="002A74A5" w:rsidRPr="006A10C8" w14:paraId="78D34653" w14:textId="77777777" w:rsidTr="002A74A5">
        <w:tc>
          <w:tcPr>
            <w:tcW w:w="1573" w:type="dxa"/>
            <w:tcBorders>
              <w:right w:val="nil"/>
            </w:tcBorders>
          </w:tcPr>
          <w:p w14:paraId="25FD98D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Vernescu 2012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A10C8">
              <w:rPr>
                <w:rFonts w:ascii="Times New Roman" w:hAnsi="Times New Roman" w:cs="Times New Roman"/>
                <w:lang w:val="en-US"/>
              </w:rPr>
              <w:t>Canada (North, rural communities)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CDC1DC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Clinic (FAS/PFAS), general population (Control)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736F60A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 (FAS (2), PFAS (19)): 21</w:t>
            </w:r>
          </w:p>
          <w:p w14:paraId="12DC3FE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68BB11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(non-exposed, typically-developing): 21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5816BAF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Canadian 2005</w:t>
            </w:r>
          </w:p>
        </w:tc>
        <w:tc>
          <w:tcPr>
            <w:tcW w:w="4751" w:type="dxa"/>
            <w:tcBorders>
              <w:left w:val="nil"/>
            </w:tcBorders>
          </w:tcPr>
          <w:p w14:paraId="7B0E90B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Esotropia, </w:t>
            </w:r>
            <w:r>
              <w:rPr>
                <w:rFonts w:ascii="Times New Roman" w:hAnsi="Times New Roman" w:cs="Times New Roman"/>
              </w:rPr>
              <w:t>Colour vision, Stereoacuity, Visual acuity, Small angle exotropia, Mean spherical refractive error (hyperopia), Mean cylindrical refractive error, Contrast sensitivity</w:t>
            </w:r>
          </w:p>
        </w:tc>
      </w:tr>
      <w:tr w:rsidR="002A74A5" w:rsidRPr="006A10C8" w14:paraId="514FD13F" w14:textId="77777777" w:rsidTr="002A74A5">
        <w:tc>
          <w:tcPr>
            <w:tcW w:w="1573" w:type="dxa"/>
            <w:tcBorders>
              <w:right w:val="nil"/>
            </w:tcBorders>
          </w:tcPr>
          <w:p w14:paraId="5C3DC9A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Strömland 2015</w:t>
            </w:r>
            <w:r>
              <w:rPr>
                <w:rFonts w:ascii="Times New Roman" w:hAnsi="Times New Roman" w:cs="Times New Roman"/>
                <w:lang w:val="en-US"/>
              </w:rPr>
              <w:t>, Brazil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96EBE8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Cohort; Orphanage population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88F075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 (FAS (3), PFAS (6), ARND (6)): 15</w:t>
            </w:r>
          </w:p>
          <w:p w14:paraId="621A9D4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211925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(non-FASD orphans): 78 (12 with ophthalmic findings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0C8">
              <w:rPr>
                <w:rFonts w:ascii="Times New Roman" w:hAnsi="Times New Roman" w:cs="Times New Roman"/>
                <w:lang w:val="en-US"/>
              </w:rPr>
              <w:t>reported)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728587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11D5C76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Esotropia, </w:t>
            </w:r>
            <w:r>
              <w:rPr>
                <w:rFonts w:ascii="Times New Roman" w:hAnsi="Times New Roman" w:cs="Times New Roman"/>
              </w:rPr>
              <w:t>Exotropia, Nystagmus, Ptosis, PFL, Optic nerve hypoplasia</w:t>
            </w:r>
          </w:p>
        </w:tc>
      </w:tr>
      <w:tr w:rsidR="002A74A5" w:rsidRPr="006A10C8" w14:paraId="62174F6B" w14:textId="77777777" w:rsidTr="002A74A5">
        <w:tc>
          <w:tcPr>
            <w:tcW w:w="1573" w:type="dxa"/>
            <w:tcBorders>
              <w:right w:val="nil"/>
            </w:tcBorders>
          </w:tcPr>
          <w:p w14:paraId="7E1B506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Blanck-Lubarsch 2019</w:t>
            </w:r>
            <w:r>
              <w:rPr>
                <w:rFonts w:ascii="Times New Roman" w:hAnsi="Times New Roman" w:cs="Times New Roman"/>
                <w:lang w:val="en-US"/>
              </w:rPr>
              <w:t>, Germany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78E761B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 xml:space="preserve">Case control;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A10C8">
              <w:rPr>
                <w:rFonts w:ascii="Times New Roman" w:hAnsi="Times New Roman" w:cs="Times New Roman"/>
                <w:lang w:val="en-US"/>
              </w:rPr>
              <w:t>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5F9BB60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FAS: 28</w:t>
            </w:r>
          </w:p>
          <w:p w14:paraId="73A294E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F36B5B6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(non-exposed): 30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30E5DAA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17ED">
              <w:rPr>
                <w:rFonts w:ascii="Times New Roman" w:hAnsi="Times New Roman" w:cs="Times New Roman"/>
              </w:rPr>
              <w:t>German diagnostic guideline (Landgraf 2013)</w:t>
            </w:r>
          </w:p>
        </w:tc>
        <w:tc>
          <w:tcPr>
            <w:tcW w:w="4751" w:type="dxa"/>
            <w:tcBorders>
              <w:left w:val="nil"/>
            </w:tcBorders>
          </w:tcPr>
          <w:p w14:paraId="7D02738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PFL</w:t>
            </w:r>
          </w:p>
        </w:tc>
      </w:tr>
      <w:tr w:rsidR="002A74A5" w:rsidRPr="006A10C8" w14:paraId="3CCA3C70" w14:textId="77777777" w:rsidTr="002A74A5">
        <w:tc>
          <w:tcPr>
            <w:tcW w:w="1573" w:type="dxa"/>
            <w:tcBorders>
              <w:right w:val="nil"/>
            </w:tcBorders>
            <w:shd w:val="clear" w:color="auto" w:fill="D9D9D9" w:themeFill="background1" w:themeFillShade="D9"/>
          </w:tcPr>
          <w:p w14:paraId="334EB76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b/>
                <w:lang w:val="en-US"/>
              </w:rPr>
              <w:t>PAE:</w:t>
            </w:r>
          </w:p>
        </w:tc>
        <w:tc>
          <w:tcPr>
            <w:tcW w:w="202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DFBE9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9F999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D3537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A36363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4A5" w:rsidRPr="006A10C8" w14:paraId="3E236F89" w14:textId="77777777" w:rsidTr="002A74A5">
        <w:tc>
          <w:tcPr>
            <w:tcW w:w="1573" w:type="dxa"/>
            <w:tcBorders>
              <w:right w:val="nil"/>
            </w:tcBorders>
          </w:tcPr>
          <w:p w14:paraId="357D5C78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Majewski 1981</w:t>
            </w:r>
            <w:r>
              <w:rPr>
                <w:rFonts w:ascii="Times New Roman" w:hAnsi="Times New Roman" w:cs="Times New Roman"/>
                <w:lang w:val="en-US"/>
              </w:rPr>
              <w:t>, Germany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55141E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 xml:space="preserve">Cohort;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A10C8">
              <w:rPr>
                <w:rFonts w:ascii="Times New Roman" w:hAnsi="Times New Roman" w:cs="Times New Roman"/>
                <w:lang w:val="en-US"/>
              </w:rPr>
              <w:t>linic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959503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32675B5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817ED">
              <w:rPr>
                <w:rFonts w:ascii="Times New Roman" w:hAnsi="Times New Roman" w:cs="Times New Roman"/>
              </w:rPr>
              <w:t>NA; children diagnosed with alcohol embryopathy</w:t>
            </w:r>
          </w:p>
        </w:tc>
        <w:tc>
          <w:tcPr>
            <w:tcW w:w="4751" w:type="dxa"/>
            <w:tcBorders>
              <w:left w:val="nil"/>
            </w:tcBorders>
          </w:tcPr>
          <w:p w14:paraId="42291BF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Ptosis, Downslanting palpebral fissures, Blepharophimosis,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</w:p>
        </w:tc>
      </w:tr>
      <w:tr w:rsidR="002A74A5" w:rsidRPr="006A10C8" w14:paraId="58D46D2D" w14:textId="77777777" w:rsidTr="002A74A5">
        <w:tc>
          <w:tcPr>
            <w:tcW w:w="1573" w:type="dxa"/>
            <w:tcBorders>
              <w:right w:val="nil"/>
            </w:tcBorders>
          </w:tcPr>
          <w:p w14:paraId="707A9E3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Flanigan 2008</w:t>
            </w:r>
            <w:r>
              <w:rPr>
                <w:rFonts w:ascii="Times New Roman" w:hAnsi="Times New Roman" w:cs="Times New Roman"/>
                <w:lang w:val="en-US"/>
              </w:rPr>
              <w:t>, Chile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B141D0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NICHD study (clinic)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3DA9DA20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PAE: 43</w:t>
            </w:r>
          </w:p>
          <w:p w14:paraId="3821D5E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517649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Control (non-exposed): 55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D7BE49A" w14:textId="77777777" w:rsidR="002A74A5" w:rsidRPr="002D1E52" w:rsidRDefault="002A74A5" w:rsidP="002A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4751" w:type="dxa"/>
            <w:tcBorders>
              <w:left w:val="nil"/>
            </w:tcBorders>
          </w:tcPr>
          <w:p w14:paraId="44FDD4A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Positive kappa angle, Hypermetropia, </w:t>
            </w:r>
            <w:r>
              <w:rPr>
                <w:rFonts w:ascii="Times New Roman" w:hAnsi="Times New Roman" w:cs="Times New Roman"/>
              </w:rPr>
              <w:t xml:space="preserve">Myopia, Astigmatism, Amblyopia, Visual acuity, Ptosis, Lateral ectropion, </w:t>
            </w:r>
            <w:r w:rsidRPr="00440815">
              <w:rPr>
                <w:rFonts w:ascii="Times New Roman" w:hAnsi="Times New Roman" w:cs="Times New Roman"/>
              </w:rPr>
              <w:t>Epicanthus</w:t>
            </w:r>
            <w:r>
              <w:rPr>
                <w:rFonts w:ascii="Times New Roman" w:hAnsi="Times New Roman" w:cs="Times New Roman"/>
              </w:rPr>
              <w:t xml:space="preserve">, PFL, Microcornea, Optic nerve hypoplasia, Retinal tortuosity, Glaucoma, Lateral ectropion, Corneal opacities, Peters anomaly, Axenfeld-Rieger syndrome, </w:t>
            </w:r>
            <w:r>
              <w:rPr>
                <w:rFonts w:ascii="Times New Roman" w:hAnsi="Times New Roman" w:cs="Times New Roman"/>
              </w:rPr>
              <w:lastRenderedPageBreak/>
              <w:t>Shallow anterior chamber, Tilted optic disc, Persistent hyaloids, Refraction</w:t>
            </w:r>
          </w:p>
        </w:tc>
      </w:tr>
      <w:tr w:rsidR="002A74A5" w:rsidRPr="006A10C8" w14:paraId="0068FB4E" w14:textId="77777777" w:rsidTr="002A74A5">
        <w:tc>
          <w:tcPr>
            <w:tcW w:w="1573" w:type="dxa"/>
            <w:tcBorders>
              <w:right w:val="nil"/>
            </w:tcBorders>
          </w:tcPr>
          <w:p w14:paraId="686D350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lastRenderedPageBreak/>
              <w:t>Biyik 2019</w:t>
            </w:r>
            <w:r>
              <w:rPr>
                <w:rFonts w:ascii="Times New Roman" w:hAnsi="Times New Roman" w:cs="Times New Roman"/>
                <w:lang w:val="en-US"/>
              </w:rPr>
              <w:t>, The Netherlands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097698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 xml:space="preserve">Cohort;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A10C8">
              <w:rPr>
                <w:rFonts w:ascii="Times New Roman" w:hAnsi="Times New Roman" w:cs="Times New Roman"/>
                <w:lang w:val="en-US"/>
              </w:rPr>
              <w:t>eneral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0BB7B3FD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Stopped drinking: 98</w:t>
            </w:r>
          </w:p>
          <w:p w14:paraId="2180ABE2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Ongoing drinking: 379</w:t>
            </w:r>
          </w:p>
          <w:p w14:paraId="604EAEB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59112A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No PAE: 307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9861DC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4751" w:type="dxa"/>
            <w:tcBorders>
              <w:left w:val="nil"/>
            </w:tcBorders>
          </w:tcPr>
          <w:p w14:paraId="5932796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1E07">
              <w:rPr>
                <w:rFonts w:ascii="Times New Roman" w:hAnsi="Times New Roman" w:cs="Times New Roman"/>
              </w:rPr>
              <w:t>Mean choroidal thickness</w:t>
            </w:r>
          </w:p>
        </w:tc>
      </w:tr>
      <w:tr w:rsidR="002A74A5" w:rsidRPr="006A10C8" w14:paraId="2AD7C2D7" w14:textId="77777777" w:rsidTr="002A74A5">
        <w:tc>
          <w:tcPr>
            <w:tcW w:w="137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D955C" w14:textId="77777777" w:rsidR="002A74A5" w:rsidRPr="000E6416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FASD or PAE (without FASD):</w:t>
            </w:r>
          </w:p>
        </w:tc>
      </w:tr>
      <w:tr w:rsidR="002A74A5" w:rsidRPr="006A10C8" w14:paraId="42831D61" w14:textId="77777777" w:rsidTr="002A74A5">
        <w:tc>
          <w:tcPr>
            <w:tcW w:w="1573" w:type="dxa"/>
            <w:tcBorders>
              <w:right w:val="nil"/>
            </w:tcBorders>
          </w:tcPr>
          <w:p w14:paraId="325A80DB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Pr="006A10C8">
              <w:rPr>
                <w:rFonts w:ascii="Times New Roman" w:hAnsi="Times New Roman" w:cs="Times New Roman"/>
                <w:lang w:val="en-US"/>
              </w:rPr>
              <w:t>Astley 2010</w:t>
            </w:r>
            <w:r>
              <w:rPr>
                <w:rFonts w:ascii="Times New Roman" w:hAnsi="Times New Roman" w:cs="Times New Roman"/>
                <w:lang w:val="en-US"/>
              </w:rPr>
              <w:t>, USA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550E27BA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Case control; patients of FASD diagnostic clinics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1B16E01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FASD: 1,270 (FAS/PFAS: 1,270; SE/AE: 394; ND/AE: 722)</w:t>
            </w:r>
          </w:p>
          <w:p w14:paraId="579EA95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CD26AA7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PAE (normal CNS): 130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2F528DE4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4-DDC 2004</w:t>
            </w:r>
          </w:p>
        </w:tc>
        <w:tc>
          <w:tcPr>
            <w:tcW w:w="4751" w:type="dxa"/>
            <w:tcBorders>
              <w:left w:val="nil"/>
            </w:tcBorders>
          </w:tcPr>
          <w:p w14:paraId="0D1A3C2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Vision problems, PFL</w:t>
            </w:r>
          </w:p>
        </w:tc>
      </w:tr>
      <w:tr w:rsidR="002A74A5" w:rsidRPr="006A10C8" w14:paraId="67500C0D" w14:textId="77777777" w:rsidTr="002A74A5">
        <w:tc>
          <w:tcPr>
            <w:tcW w:w="1573" w:type="dxa"/>
            <w:tcBorders>
              <w:right w:val="nil"/>
            </w:tcBorders>
          </w:tcPr>
          <w:p w14:paraId="3B0AF15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10C8">
              <w:rPr>
                <w:rFonts w:ascii="Times New Roman" w:hAnsi="Times New Roman" w:cs="Times New Roman"/>
                <w:lang w:val="en-US"/>
              </w:rPr>
              <w:t>Suttie 2013</w:t>
            </w:r>
            <w:r>
              <w:rPr>
                <w:rFonts w:ascii="Times New Roman" w:hAnsi="Times New Roman" w:cs="Times New Roman"/>
                <w:lang w:val="en-US"/>
              </w:rPr>
              <w:t>, South Africa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DD8C3E3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lang w:val="en-US"/>
              </w:rPr>
              <w:t>Case control, General (antenatal clinics, siblings, a school)</w:t>
            </w:r>
          </w:p>
        </w:tc>
        <w:tc>
          <w:tcPr>
            <w:tcW w:w="2496" w:type="dxa"/>
            <w:tcBorders>
              <w:left w:val="nil"/>
              <w:right w:val="nil"/>
            </w:tcBorders>
          </w:tcPr>
          <w:p w14:paraId="6FDFA0E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lang w:val="en-US"/>
              </w:rPr>
              <w:t>FAS: 22</w:t>
            </w:r>
          </w:p>
          <w:p w14:paraId="712D662F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lang w:val="en-US"/>
              </w:rPr>
              <w:t>PFAS: 26</w:t>
            </w:r>
          </w:p>
          <w:p w14:paraId="75B5FB01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16B3EC9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lang w:val="en-US"/>
              </w:rPr>
              <w:t>HE: 75</w:t>
            </w:r>
          </w:p>
          <w:p w14:paraId="6A5494B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9DAE9D5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A10C8">
              <w:rPr>
                <w:rFonts w:ascii="Times New Roman" w:hAnsi="Times New Roman" w:cs="Times New Roman"/>
                <w:bCs/>
                <w:lang w:val="en-US"/>
              </w:rPr>
              <w:t>Control: 69</w:t>
            </w:r>
          </w:p>
        </w:tc>
        <w:tc>
          <w:tcPr>
            <w:tcW w:w="2903" w:type="dxa"/>
            <w:tcBorders>
              <w:left w:val="nil"/>
              <w:right w:val="nil"/>
            </w:tcBorders>
          </w:tcPr>
          <w:p w14:paraId="6E495BAE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IOM 2005</w:t>
            </w:r>
          </w:p>
        </w:tc>
        <w:tc>
          <w:tcPr>
            <w:tcW w:w="4751" w:type="dxa"/>
            <w:tcBorders>
              <w:left w:val="nil"/>
            </w:tcBorders>
          </w:tcPr>
          <w:p w14:paraId="0F4F111C" w14:textId="77777777" w:rsidR="002A74A5" w:rsidRPr="006A10C8" w:rsidRDefault="002A74A5" w:rsidP="002A7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PFL</w:t>
            </w:r>
          </w:p>
        </w:tc>
      </w:tr>
    </w:tbl>
    <w:p w14:paraId="04EB475C" w14:textId="77777777" w:rsidR="002A74A5" w:rsidRPr="006A10C8" w:rsidRDefault="002A74A5" w:rsidP="002A74A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10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N reported reflects the number of participants for whom eye data was reported, if different to the total number within a study (and if reported).  Groups without eye data are not reported;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>FASD and control groups divided into North American Caucasian (NAC), African American (AA), Finish Caucasian (FC), and Cape Coloured (CC)—children of fixed ancestry;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>FASD groups consist of the same children in both papers, but were both included because each paper reported on different eye variables and had different comparison groups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*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age range extended beyond 18y</w:t>
      </w:r>
    </w:p>
    <w:p w14:paraId="511D58D5" w14:textId="77777777" w:rsidR="002A74A5" w:rsidRPr="006A10C8" w:rsidRDefault="002A74A5" w:rsidP="002A74A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10C8">
        <w:rPr>
          <w:rFonts w:ascii="Times New Roman" w:hAnsi="Times New Roman" w:cs="Times New Roman"/>
          <w:i/>
          <w:iCs/>
          <w:sz w:val="24"/>
          <w:szCs w:val="24"/>
          <w:lang w:val="en-US"/>
        </w:rPr>
        <w:t>Italicised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papers appear to have overlapping participants and the same recruitment process, although different Control and/or FAS participants and measures were used so are reported in separate rows as appropriate.</w:t>
      </w:r>
    </w:p>
    <w:p w14:paraId="6DE5B6FF" w14:textId="144FF493" w:rsidR="002A74A5" w:rsidRPr="008E5336" w:rsidRDefault="002A74A5" w:rsidP="002A74A5">
      <w:pPr>
        <w:spacing w:line="480" w:lineRule="auto"/>
        <w:rPr>
          <w:rFonts w:ascii="Times New Roman" w:hAnsi="Times New Roman" w:cs="Times New Roman"/>
        </w:rPr>
      </w:pPr>
      <w:r w:rsidRPr="006A10C8">
        <w:rPr>
          <w:rFonts w:ascii="Times New Roman" w:hAnsi="Times New Roman" w:cs="Times New Roman"/>
          <w:sz w:val="24"/>
          <w:szCs w:val="24"/>
          <w:lang w:val="en-US"/>
        </w:rPr>
        <w:lastRenderedPageBreak/>
        <w:t>4-DDC = University of Washington’s 4-Digit Diagnostic Code (Astley &amp; Clarren 2004);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ARBD = alcohol-related birth defects; </w:t>
      </w:r>
      <w:r>
        <w:rPr>
          <w:rFonts w:ascii="Times New Roman" w:hAnsi="Times New Roman" w:cs="Times New Roman"/>
          <w:sz w:val="24"/>
          <w:szCs w:val="24"/>
        </w:rPr>
        <w:t xml:space="preserve">ARND = alcohol-related neurodevelopmental disorder;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CDC = Centers for Disease Control; </w:t>
      </w:r>
      <w:r>
        <w:rPr>
          <w:rFonts w:ascii="Times New Roman" w:hAnsi="Times New Roman" w:cs="Times New Roman"/>
          <w:sz w:val="24"/>
          <w:szCs w:val="24"/>
        </w:rPr>
        <w:t>CIFASD = Collaborative Initiative on Fetal Alcohol Spectrum Disorders;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CNS = central nervous system;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DM/DD = </w:t>
      </w:r>
      <w:bookmarkStart w:id="0" w:name="_Hlk61875398"/>
      <w:r w:rsidRPr="00791051">
        <w:rPr>
          <w:rFonts w:ascii="Times New Roman" w:hAnsi="Times New Roman" w:cs="Times New Roman"/>
          <w:sz w:val="24"/>
          <w:szCs w:val="24"/>
        </w:rPr>
        <w:t>distance from the disc centre to the fovea: disc diameter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; ENT = ears, nose, throat clinic; FAE = fetal alcohol effects; 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>FAS = Fetal alcohol syndrome; FASD = Fetal alcohol spectrum disorder;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>HE = non-syndromal heavily exposed to alcohol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hx = history; 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>IGR = Intrauterine growth retardation of unknown etiology; IOM = Institute of Medicine;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 = not applicable;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ND/AE = neurodevelopmental disorder/alcohol-exposed; 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NICHD = National Institute of Child Health and Human Development, National Institutes of Health- University of Chile Alcohol in Pregnancy Study; NR = Not reported;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PAE = Prenatal alcohol exposure;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PFAS = partial fetal alcohol syndrome; PFL = palpebral fissure length;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 = reference; RSA = </w:t>
      </w:r>
      <w:r w:rsidRPr="008817ED">
        <w:rPr>
          <w:rFonts w:ascii="Times New Roman" w:hAnsi="Times New Roman" w:cs="Times New Roman"/>
        </w:rPr>
        <w:t>Research Society of Alcoholism</w:t>
      </w:r>
      <w:r>
        <w:rPr>
          <w:rFonts w:ascii="Times New Roman" w:hAnsi="Times New Roman" w:cs="Times New Roman"/>
        </w:rPr>
        <w:t>;</w:t>
      </w:r>
      <w:r w:rsidRPr="006A1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SE/AE = static encephalopathy/alcohol-exposed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F7DDEE" w14:textId="77777777" w:rsidR="005A396E" w:rsidRPr="002A74A5" w:rsidRDefault="005A396E">
      <w:pPr>
        <w:rPr>
          <w:lang w:val="en-US"/>
        </w:rPr>
      </w:pPr>
    </w:p>
    <w:sectPr w:rsidR="005A396E" w:rsidRPr="002A74A5" w:rsidSect="002A74A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B5FC" w14:textId="77777777" w:rsidR="002F1CD7" w:rsidRDefault="002F1CD7" w:rsidP="0078381C">
      <w:pPr>
        <w:spacing w:after="0" w:line="240" w:lineRule="auto"/>
      </w:pPr>
      <w:r>
        <w:separator/>
      </w:r>
    </w:p>
  </w:endnote>
  <w:endnote w:type="continuationSeparator" w:id="0">
    <w:p w14:paraId="6D2BFB58" w14:textId="77777777" w:rsidR="002F1CD7" w:rsidRDefault="002F1CD7" w:rsidP="0078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158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F97110F" w14:textId="07D20965" w:rsidR="0078381C" w:rsidRPr="0078381C" w:rsidRDefault="0078381C" w:rsidP="0078381C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8381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8381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8381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8381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8381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C54" w14:textId="77777777" w:rsidR="002F1CD7" w:rsidRDefault="002F1CD7" w:rsidP="0078381C">
      <w:pPr>
        <w:spacing w:after="0" w:line="240" w:lineRule="auto"/>
      </w:pPr>
      <w:r>
        <w:separator/>
      </w:r>
    </w:p>
  </w:footnote>
  <w:footnote w:type="continuationSeparator" w:id="0">
    <w:p w14:paraId="50345C68" w14:textId="77777777" w:rsidR="002F1CD7" w:rsidRDefault="002F1CD7" w:rsidP="00783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5"/>
    <w:rsid w:val="000C36D8"/>
    <w:rsid w:val="001A6424"/>
    <w:rsid w:val="002A74A5"/>
    <w:rsid w:val="002F1CD7"/>
    <w:rsid w:val="005A396E"/>
    <w:rsid w:val="0078381C"/>
    <w:rsid w:val="00AA2F09"/>
    <w:rsid w:val="00B500E3"/>
    <w:rsid w:val="00B90F5B"/>
    <w:rsid w:val="00F326EE"/>
    <w:rsid w:val="00F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E12D5"/>
  <w15:chartTrackingRefBased/>
  <w15:docId w15:val="{2D794485-97F7-4562-AEB2-2620BE2A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A5"/>
    <w:pPr>
      <w:spacing w:after="200" w:line="276" w:lineRule="auto"/>
    </w:pPr>
    <w:rPr>
      <w:rFonts w:eastAsiaTheme="minorHAnsi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4A5"/>
    <w:pPr>
      <w:keepNext/>
      <w:spacing w:line="480" w:lineRule="auto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4A5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4A5"/>
    <w:rPr>
      <w:rFonts w:ascii="Times New Roman" w:eastAsiaTheme="minorHAnsi" w:hAnsi="Times New Roman" w:cs="Times New Roman"/>
      <w:b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1C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8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1C"/>
    <w:rPr>
      <w:rFonts w:eastAsiaTheme="minorHAnsi"/>
      <w:szCs w:val="22"/>
      <w:lang w:eastAsia="en-US" w:bidi="ar-SA"/>
    </w:rPr>
  </w:style>
  <w:style w:type="paragraph" w:styleId="Revision">
    <w:name w:val="Revision"/>
    <w:hidden/>
    <w:uiPriority w:val="99"/>
    <w:semiHidden/>
    <w:rsid w:val="00AA2F09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2022-09-14T05:33:00Z</dcterms:created>
  <dcterms:modified xsi:type="dcterms:W3CDTF">2022-09-14T05:33:00Z</dcterms:modified>
</cp:coreProperties>
</file>