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CD58" w14:textId="77777777" w:rsidR="00C25316" w:rsidRPr="0030739A" w:rsidRDefault="00C25316" w:rsidP="00A41860">
      <w:pPr>
        <w:jc w:val="center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30739A"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>The effect of plant growth regulators on the antioxidant</w:t>
      </w:r>
      <w:r w:rsidR="000C202C" w:rsidRPr="0030739A"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 xml:space="preserve"> enzyme</w:t>
      </w:r>
      <w:r w:rsidRPr="0030739A"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 xml:space="preserve"> activity and secondary metabolite production in the cell suspension cultures of </w:t>
      </w:r>
      <w:r w:rsidRPr="003073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fa-IR"/>
        </w:rPr>
        <w:t>Melia azedarach</w:t>
      </w:r>
      <w:r w:rsidRPr="0030739A"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 xml:space="preserve"> L.</w:t>
      </w:r>
    </w:p>
    <w:p w14:paraId="4DFE8534" w14:textId="77777777" w:rsidR="00C25316" w:rsidRPr="0030739A" w:rsidRDefault="00C25316" w:rsidP="00C25316">
      <w:pPr>
        <w:jc w:val="center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30739A"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Fatemeh </w:t>
      </w:r>
      <w:proofErr w:type="spellStart"/>
      <w:r w:rsidRPr="0030739A">
        <w:rPr>
          <w:rFonts w:ascii="Times New Roman" w:hAnsi="Times New Roman" w:cs="B Nazanin"/>
          <w:b/>
          <w:bCs/>
          <w:sz w:val="24"/>
          <w:szCs w:val="24"/>
          <w:lang w:bidi="fa-IR"/>
        </w:rPr>
        <w:t>Ahmadpoor</w:t>
      </w:r>
      <w:proofErr w:type="spellEnd"/>
      <w:r w:rsidRPr="0030739A"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, Nasser </w:t>
      </w:r>
      <w:proofErr w:type="spellStart"/>
      <w:r w:rsidRPr="0030739A">
        <w:rPr>
          <w:rFonts w:ascii="Times New Roman" w:hAnsi="Times New Roman" w:cs="B Nazanin"/>
          <w:b/>
          <w:bCs/>
          <w:sz w:val="24"/>
          <w:szCs w:val="24"/>
          <w:lang w:bidi="fa-IR"/>
        </w:rPr>
        <w:t>Zare</w:t>
      </w:r>
      <w:proofErr w:type="spellEnd"/>
      <w:r w:rsidRPr="0030739A">
        <w:rPr>
          <w:rFonts w:ascii="Times New Roman" w:hAnsi="Times New Roman" w:cs="B Nazanin"/>
          <w:b/>
          <w:bCs/>
          <w:sz w:val="24"/>
          <w:szCs w:val="24"/>
          <w:vertAlign w:val="superscript"/>
          <w:lang w:bidi="fa-IR"/>
        </w:rPr>
        <w:t>*</w:t>
      </w:r>
      <w:r w:rsidRPr="0030739A"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, Rasool </w:t>
      </w:r>
      <w:proofErr w:type="spellStart"/>
      <w:r w:rsidRPr="0030739A">
        <w:rPr>
          <w:rFonts w:ascii="Times New Roman" w:hAnsi="Times New Roman" w:cs="B Nazanin"/>
          <w:b/>
          <w:bCs/>
          <w:sz w:val="24"/>
          <w:szCs w:val="24"/>
          <w:lang w:bidi="fa-IR"/>
        </w:rPr>
        <w:t>Asghari</w:t>
      </w:r>
      <w:proofErr w:type="spellEnd"/>
      <w:r w:rsidRPr="0030739A"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, Parisa </w:t>
      </w:r>
      <w:proofErr w:type="spellStart"/>
      <w:r w:rsidRPr="0030739A">
        <w:rPr>
          <w:rFonts w:ascii="Times New Roman" w:hAnsi="Times New Roman" w:cs="B Nazanin"/>
          <w:b/>
          <w:bCs/>
          <w:sz w:val="24"/>
          <w:szCs w:val="24"/>
          <w:lang w:bidi="fa-IR"/>
        </w:rPr>
        <w:t>Sheikhzadeh-Mosadeg</w:t>
      </w:r>
      <w:proofErr w:type="spellEnd"/>
    </w:p>
    <w:p w14:paraId="38490CBC" w14:textId="77777777" w:rsidR="00C25316" w:rsidRPr="0030739A" w:rsidRDefault="00C25316" w:rsidP="00C25316">
      <w:pPr>
        <w:jc w:val="center"/>
        <w:rPr>
          <w:rFonts w:ascii="Times New Roman" w:hAnsi="Times New Roman" w:cs="B Nazanin"/>
          <w:sz w:val="20"/>
          <w:szCs w:val="20"/>
          <w:lang w:bidi="fa-IR"/>
        </w:rPr>
      </w:pPr>
      <w:r w:rsidRPr="0030739A">
        <w:rPr>
          <w:rFonts w:ascii="Times New Roman" w:hAnsi="Times New Roman" w:cs="B Nazanin"/>
          <w:sz w:val="20"/>
          <w:szCs w:val="20"/>
          <w:lang w:bidi="fa-IR"/>
        </w:rPr>
        <w:t>Department of Plant Production and Genetics, Faculty of Agriculture and Natural Resources, University of Mohaghegh Ardabili, P.O. Box 179, Ardabil, Iran</w:t>
      </w:r>
    </w:p>
    <w:p w14:paraId="657A50E7" w14:textId="77777777" w:rsidR="00C25316" w:rsidRPr="0030739A" w:rsidRDefault="00C25316" w:rsidP="00C25316">
      <w:pPr>
        <w:jc w:val="center"/>
        <w:rPr>
          <w:rFonts w:ascii="Times New Roman" w:hAnsi="Times New Roman" w:cs="B Nazanin"/>
          <w:sz w:val="20"/>
          <w:szCs w:val="20"/>
          <w:lang w:bidi="fa-IR"/>
        </w:rPr>
      </w:pPr>
      <w:r w:rsidRPr="0030739A">
        <w:rPr>
          <w:rFonts w:ascii="Times New Roman" w:hAnsi="Times New Roman" w:cs="B Nazanin"/>
          <w:sz w:val="20"/>
          <w:szCs w:val="20"/>
          <w:vertAlign w:val="superscript"/>
          <w:lang w:bidi="fa-IR"/>
        </w:rPr>
        <w:t>*</w:t>
      </w:r>
      <w:r w:rsidRPr="0030739A">
        <w:rPr>
          <w:rFonts w:ascii="Times New Roman" w:hAnsi="Times New Roman" w:cs="B Nazanin"/>
          <w:sz w:val="20"/>
          <w:szCs w:val="20"/>
          <w:lang w:bidi="fa-IR"/>
        </w:rPr>
        <w:t xml:space="preserve">Authors of correspondence: </w:t>
      </w:r>
      <w:hyperlink r:id="rId4" w:history="1">
        <w:r w:rsidRPr="0030739A">
          <w:rPr>
            <w:rFonts w:ascii="Times New Roman" w:hAnsi="Times New Roman" w:cs="B Nazanin"/>
            <w:sz w:val="20"/>
            <w:szCs w:val="20"/>
            <w:lang w:bidi="fa-IR"/>
          </w:rPr>
          <w:t>zarenasser@yahoo.com</w:t>
        </w:r>
      </w:hyperlink>
      <w:r w:rsidRPr="0030739A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</w:p>
    <w:p w14:paraId="207E8822" w14:textId="77777777" w:rsidR="00C25316" w:rsidRPr="0030739A" w:rsidRDefault="00C25316" w:rsidP="00C25316">
      <w:pPr>
        <w:jc w:val="center"/>
        <w:rPr>
          <w:rFonts w:ascii="Times New Roman" w:hAnsi="Times New Roman" w:cs="B Nazanin"/>
          <w:sz w:val="20"/>
          <w:szCs w:val="20"/>
          <w:lang w:bidi="fa-IR"/>
        </w:rPr>
      </w:pPr>
      <w:r w:rsidRPr="0030739A">
        <w:rPr>
          <w:rFonts w:ascii="Times New Roman" w:hAnsi="Times New Roman" w:cs="B Nazanin"/>
          <w:sz w:val="20"/>
          <w:szCs w:val="20"/>
          <w:lang w:bidi="fa-IR"/>
        </w:rPr>
        <w:t>Tel: +98(</w:t>
      </w:r>
      <w:r w:rsidRPr="0030739A">
        <w:rPr>
          <w:rFonts w:ascii="Times New Roman" w:hAnsi="Times New Roman" w:cs="B Nazanin" w:hint="cs"/>
          <w:sz w:val="20"/>
          <w:szCs w:val="20"/>
          <w:lang w:bidi="fa-IR"/>
        </w:rPr>
        <w:t>45</w:t>
      </w:r>
      <w:r w:rsidRPr="0030739A">
        <w:rPr>
          <w:rFonts w:ascii="Times New Roman" w:hAnsi="Times New Roman" w:cs="B Nazanin"/>
          <w:sz w:val="20"/>
          <w:szCs w:val="20"/>
          <w:lang w:bidi="fa-IR"/>
        </w:rPr>
        <w:t>)</w:t>
      </w:r>
      <w:r w:rsidRPr="0030739A">
        <w:rPr>
          <w:rFonts w:ascii="Times New Roman" w:hAnsi="Times New Roman" w:cs="B Nazanin" w:hint="cs"/>
          <w:sz w:val="20"/>
          <w:szCs w:val="20"/>
          <w:lang w:bidi="fa-IR"/>
        </w:rPr>
        <w:t xml:space="preserve"> </w:t>
      </w:r>
      <w:r w:rsidRPr="0030739A">
        <w:rPr>
          <w:rFonts w:ascii="Times New Roman" w:hAnsi="Times New Roman" w:cs="B Nazanin"/>
          <w:sz w:val="20"/>
          <w:szCs w:val="20"/>
          <w:lang w:bidi="fa-IR"/>
        </w:rPr>
        <w:t>31505113, Fax:</w:t>
      </w:r>
      <w:r w:rsidRPr="0030739A">
        <w:rPr>
          <w:rFonts w:ascii="Times New Roman" w:hAnsi="Times New Roman" w:cs="B Nazanin" w:hint="cs"/>
          <w:sz w:val="20"/>
          <w:szCs w:val="20"/>
          <w:lang w:bidi="fa-IR"/>
        </w:rPr>
        <w:t xml:space="preserve"> </w:t>
      </w:r>
      <w:r w:rsidRPr="0030739A">
        <w:rPr>
          <w:rFonts w:ascii="Times New Roman" w:hAnsi="Times New Roman" w:cs="B Nazanin"/>
          <w:sz w:val="20"/>
          <w:szCs w:val="20"/>
          <w:lang w:bidi="fa-IR"/>
        </w:rPr>
        <w:t>+98(</w:t>
      </w:r>
      <w:r w:rsidRPr="0030739A">
        <w:rPr>
          <w:rFonts w:ascii="Times New Roman" w:hAnsi="Times New Roman" w:cs="B Nazanin" w:hint="cs"/>
          <w:sz w:val="20"/>
          <w:szCs w:val="20"/>
          <w:lang w:bidi="fa-IR"/>
        </w:rPr>
        <w:t>45</w:t>
      </w:r>
      <w:r w:rsidRPr="0030739A">
        <w:rPr>
          <w:rFonts w:ascii="Times New Roman" w:hAnsi="Times New Roman" w:cs="B Nazanin"/>
          <w:sz w:val="20"/>
          <w:szCs w:val="20"/>
          <w:lang w:bidi="fa-IR"/>
        </w:rPr>
        <w:t>) 33512204</w:t>
      </w:r>
    </w:p>
    <w:p w14:paraId="31394E81" w14:textId="77777777" w:rsidR="00C25316" w:rsidRPr="0030739A" w:rsidRDefault="00C25316" w:rsidP="00C25316">
      <w:pPr>
        <w:rPr>
          <w:rFonts w:ascii="Times New Roman" w:hAnsi="Times New Roman" w:cs="B Nazanin"/>
          <w:sz w:val="20"/>
          <w:szCs w:val="20"/>
          <w:lang w:bidi="fa-IR"/>
        </w:rPr>
      </w:pPr>
      <w:proofErr w:type="spellStart"/>
      <w:r w:rsidRPr="0030739A">
        <w:rPr>
          <w:rFonts w:ascii="Times New Roman" w:hAnsi="Times New Roman" w:cs="B Nazanin"/>
          <w:b/>
          <w:bCs/>
          <w:sz w:val="20"/>
          <w:szCs w:val="20"/>
          <w:lang w:bidi="fa-IR"/>
        </w:rPr>
        <w:t>Ahmadpoor</w:t>
      </w:r>
      <w:proofErr w:type="spellEnd"/>
      <w:r w:rsidRPr="0030739A">
        <w:rPr>
          <w:rFonts w:ascii="Times New Roman" w:hAnsi="Times New Roman" w:cs="B Nazanin"/>
          <w:b/>
          <w:bCs/>
          <w:sz w:val="20"/>
          <w:szCs w:val="20"/>
          <w:lang w:bidi="fa-IR"/>
        </w:rPr>
        <w:t xml:space="preserve">: </w:t>
      </w:r>
      <w:hyperlink r:id="rId5" w:history="1">
        <w:r w:rsidRPr="0030739A">
          <w:rPr>
            <w:rFonts w:ascii="Times New Roman" w:hAnsi="Times New Roman" w:cs="B Nazanin"/>
            <w:color w:val="0000FF"/>
            <w:sz w:val="20"/>
            <w:szCs w:val="20"/>
            <w:u w:val="single"/>
            <w:lang w:bidi="fa-IR"/>
          </w:rPr>
          <w:t>https://orcid.org/0000-0002-5801-083X</w:t>
        </w:r>
      </w:hyperlink>
    </w:p>
    <w:p w14:paraId="7E856FA5" w14:textId="77777777" w:rsidR="00C25316" w:rsidRPr="0030739A" w:rsidRDefault="00C25316" w:rsidP="00C25316">
      <w:pPr>
        <w:jc w:val="both"/>
        <w:rPr>
          <w:rFonts w:ascii="Times New Roman" w:hAnsi="Times New Roman" w:cs="B Nazanin"/>
          <w:lang w:bidi="fa-IR"/>
        </w:rPr>
      </w:pPr>
      <w:r w:rsidRPr="0030739A">
        <w:rPr>
          <w:rFonts w:ascii="Times New Roman" w:hAnsi="Times New Roman" w:cs="B Nazanin"/>
          <w:b/>
          <w:bCs/>
          <w:sz w:val="20"/>
          <w:szCs w:val="20"/>
          <w:lang w:bidi="fa-IR"/>
        </w:rPr>
        <w:t xml:space="preserve">Zare: </w:t>
      </w:r>
      <w:r w:rsidRPr="0030739A">
        <w:rPr>
          <w:rFonts w:ascii="Times New Roman" w:hAnsi="Times New Roman" w:cs="B Nazanin"/>
          <w:color w:val="0000FF"/>
          <w:sz w:val="20"/>
          <w:szCs w:val="20"/>
          <w:u w:val="single"/>
          <w:lang w:bidi="fa-IR"/>
        </w:rPr>
        <w:t>http://orcid.org/0000-0002-6558-3273</w:t>
      </w:r>
    </w:p>
    <w:p w14:paraId="60190367" w14:textId="77777777" w:rsidR="00C25316" w:rsidRPr="0030739A" w:rsidRDefault="00C25316" w:rsidP="00C25316">
      <w:pPr>
        <w:jc w:val="both"/>
        <w:rPr>
          <w:rFonts w:ascii="Times New Roman" w:hAnsi="Times New Roman" w:cs="B Nazanin"/>
          <w:lang w:bidi="fa-IR"/>
        </w:rPr>
      </w:pPr>
      <w:proofErr w:type="spellStart"/>
      <w:r w:rsidRPr="0030739A">
        <w:rPr>
          <w:rFonts w:ascii="Times New Roman" w:hAnsi="Times New Roman" w:cs="B Nazanin"/>
          <w:b/>
          <w:bCs/>
          <w:sz w:val="20"/>
          <w:szCs w:val="20"/>
          <w:lang w:bidi="fa-IR"/>
        </w:rPr>
        <w:t>Asghari</w:t>
      </w:r>
      <w:proofErr w:type="spellEnd"/>
      <w:r w:rsidRPr="0030739A">
        <w:rPr>
          <w:rFonts w:ascii="Times New Roman" w:hAnsi="Times New Roman" w:cs="B Nazanin"/>
          <w:b/>
          <w:bCs/>
          <w:sz w:val="20"/>
          <w:szCs w:val="20"/>
          <w:lang w:bidi="fa-IR"/>
        </w:rPr>
        <w:t xml:space="preserve">-Zakaria: </w:t>
      </w:r>
      <w:r w:rsidRPr="0030739A">
        <w:rPr>
          <w:rFonts w:ascii="Times New Roman" w:hAnsi="Times New Roman" w:cs="B Nazanin"/>
          <w:color w:val="0000FF"/>
          <w:sz w:val="20"/>
          <w:szCs w:val="20"/>
          <w:u w:val="single"/>
          <w:lang w:bidi="fa-IR"/>
        </w:rPr>
        <w:t>http://orcid.org/0000-0002-1613-4455</w:t>
      </w:r>
    </w:p>
    <w:p w14:paraId="3AA46700" w14:textId="77777777" w:rsidR="00C25316" w:rsidRPr="0030739A" w:rsidRDefault="00C25316" w:rsidP="00C25316">
      <w:pPr>
        <w:jc w:val="both"/>
        <w:rPr>
          <w:rFonts w:ascii="Times New Roman" w:hAnsi="Times New Roman" w:cs="B Nazanin"/>
          <w:lang w:bidi="fa-IR"/>
        </w:rPr>
      </w:pPr>
      <w:proofErr w:type="spellStart"/>
      <w:r w:rsidRPr="0030739A">
        <w:rPr>
          <w:rFonts w:ascii="Times New Roman" w:hAnsi="Times New Roman" w:cs="B Nazanin"/>
          <w:b/>
          <w:bCs/>
          <w:sz w:val="20"/>
          <w:szCs w:val="20"/>
          <w:lang w:bidi="fa-IR"/>
        </w:rPr>
        <w:t>Sheikhzadeh-Mosadeg</w:t>
      </w:r>
      <w:proofErr w:type="spellEnd"/>
      <w:r w:rsidRPr="0030739A">
        <w:rPr>
          <w:rFonts w:ascii="Times New Roman" w:hAnsi="Times New Roman" w:cs="B Nazanin"/>
          <w:b/>
          <w:bCs/>
          <w:sz w:val="20"/>
          <w:szCs w:val="20"/>
          <w:lang w:bidi="fa-IR"/>
        </w:rPr>
        <w:t>:</w:t>
      </w:r>
      <w:r w:rsidRPr="0030739A">
        <w:rPr>
          <w:rFonts w:ascii="Times New Roman" w:hAnsi="Times New Roman" w:cs="B Nazanin"/>
          <w:color w:val="0000FF"/>
          <w:sz w:val="20"/>
          <w:szCs w:val="20"/>
          <w:u w:val="single"/>
          <w:lang w:bidi="fa-IR"/>
        </w:rPr>
        <w:t xml:space="preserve"> http://orcid.org/0000-0002-6320-6124</w:t>
      </w:r>
    </w:p>
    <w:p w14:paraId="50104A02" w14:textId="77777777" w:rsidR="00C25316" w:rsidRPr="0030739A" w:rsidRDefault="00C25316" w:rsidP="00C25316">
      <w:pPr>
        <w:rPr>
          <w:rFonts w:ascii="Times New Roman" w:hAnsi="Times New Roman" w:cs="B Nazanin"/>
          <w:sz w:val="20"/>
          <w:szCs w:val="20"/>
          <w:lang w:bidi="fa-IR"/>
        </w:rPr>
      </w:pPr>
    </w:p>
    <w:p w14:paraId="1BF414DB" w14:textId="77777777" w:rsidR="00705AEE" w:rsidRPr="0030739A" w:rsidRDefault="00705AEE" w:rsidP="00705A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39A">
        <w:rPr>
          <w:rFonts w:ascii="Times New Roman" w:hAnsi="Times New Roman" w:cs="B Nazanin"/>
          <w:b/>
          <w:bCs/>
          <w:sz w:val="20"/>
          <w:szCs w:val="20"/>
          <w:lang w:bidi="fa-IR"/>
        </w:rPr>
        <w:t>Abstract</w:t>
      </w:r>
    </w:p>
    <w:p w14:paraId="7DD0DF22" w14:textId="77777777" w:rsidR="00705AEE" w:rsidRPr="0030739A" w:rsidRDefault="00705AEE" w:rsidP="00705AE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0739A">
        <w:rPr>
          <w:rFonts w:ascii="Times New Roman" w:hAnsi="Times New Roman" w:cs="Times New Roman"/>
          <w:i/>
          <w:iCs/>
          <w:sz w:val="20"/>
          <w:szCs w:val="20"/>
        </w:rPr>
        <w:t xml:space="preserve">Melia azedarach </w:t>
      </w:r>
      <w:r w:rsidRPr="0030739A">
        <w:rPr>
          <w:rFonts w:ascii="Times New Roman" w:hAnsi="Times New Roman" w:cs="Times New Roman"/>
          <w:sz w:val="20"/>
          <w:szCs w:val="20"/>
        </w:rPr>
        <w:t>L.</w:t>
      </w:r>
      <w:r w:rsidRPr="0030739A">
        <w:rPr>
          <w:rFonts w:asciiTheme="majorBidi" w:hAnsiTheme="majorBidi" w:cstheme="majorBidi"/>
          <w:sz w:val="20"/>
          <w:szCs w:val="20"/>
        </w:rPr>
        <w:t xml:space="preserve"> </w:t>
      </w:r>
      <w:r w:rsidRPr="0030739A">
        <w:rPr>
          <w:rFonts w:ascii="Times New Roman" w:hAnsi="Times New Roman" w:cs="Times New Roman"/>
          <w:sz w:val="20"/>
          <w:szCs w:val="20"/>
        </w:rPr>
        <w:t xml:space="preserve">from the </w:t>
      </w:r>
      <w:proofErr w:type="spellStart"/>
      <w:r w:rsidRPr="0030739A">
        <w:rPr>
          <w:rFonts w:ascii="Times New Roman" w:hAnsi="Times New Roman" w:cs="Times New Roman"/>
          <w:sz w:val="20"/>
          <w:szCs w:val="20"/>
        </w:rPr>
        <w:t>Meliaceae</w:t>
      </w:r>
      <w:proofErr w:type="spellEnd"/>
      <w:r w:rsidRPr="0030739A">
        <w:rPr>
          <w:rFonts w:ascii="Times New Roman" w:hAnsi="Times New Roman" w:cs="B Nazanin"/>
          <w:sz w:val="20"/>
          <w:szCs w:val="20"/>
          <w:lang w:bidi="fa-IR"/>
        </w:rPr>
        <w:t xml:space="preserve"> contains a wide range of secondary metabolites </w:t>
      </w:r>
      <w:r w:rsidRPr="0030739A">
        <w:rPr>
          <w:rFonts w:ascii="Times New Roman" w:hAnsi="Times New Roman" w:cs="Times New Roman"/>
          <w:sz w:val="20"/>
          <w:szCs w:val="20"/>
        </w:rPr>
        <w:t>used as antibacterial, antiviral, antioxidant, and anticancer in traditional medicine.</w:t>
      </w:r>
      <w:r w:rsidRPr="0030739A">
        <w:rPr>
          <w:rFonts w:ascii="Times New Roman" w:hAnsi="Times New Roman" w:cs="B Nazanin"/>
          <w:sz w:val="20"/>
          <w:szCs w:val="20"/>
          <w:lang w:bidi="fa-IR"/>
        </w:rPr>
        <w:t xml:space="preserve"> </w:t>
      </w:r>
      <w:r w:rsidRPr="0030739A">
        <w:rPr>
          <w:rFonts w:ascii="Times New Roman" w:hAnsi="Times New Roman" w:cs="Times New Roman"/>
          <w:sz w:val="20"/>
          <w:szCs w:val="20"/>
        </w:rPr>
        <w:t>The results showed that the inflorescence and petiole explants had a high percentage of callus induction compared to the leaf explants, whereas the highest callus growth was obtained from the leaf explants cultured on the MS medium containing 5 mg l</w:t>
      </w:r>
      <w:r w:rsidRPr="0030739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739A">
        <w:rPr>
          <w:rFonts w:ascii="Times New Roman" w:hAnsi="Times New Roman" w:cs="Times New Roman"/>
          <w:sz w:val="20"/>
          <w:szCs w:val="20"/>
        </w:rPr>
        <w:t xml:space="preserve"> Naphthaleneacetic acid (NAA) and 5 mg l</w:t>
      </w:r>
      <w:r w:rsidRPr="0030739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739A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proofErr w:type="spellStart"/>
        <w:r w:rsidRPr="0030739A">
          <w:rPr>
            <w:rFonts w:ascii="Times New Roman" w:hAnsi="Times New Roman" w:cs="Times New Roman"/>
            <w:sz w:val="20"/>
            <w:szCs w:val="20"/>
          </w:rPr>
          <w:t>Benzylaminopurine</w:t>
        </w:r>
        <w:proofErr w:type="spellEnd"/>
      </w:hyperlink>
      <w:r w:rsidRPr="0030739A">
        <w:rPr>
          <w:rFonts w:ascii="Times New Roman" w:hAnsi="Times New Roman" w:cs="Times New Roman"/>
          <w:sz w:val="20"/>
          <w:szCs w:val="20"/>
        </w:rPr>
        <w:t xml:space="preserve"> (BAP) and 5 mg l</w:t>
      </w:r>
      <w:r w:rsidRPr="0030739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739A">
        <w:rPr>
          <w:rFonts w:ascii="Times New Roman" w:hAnsi="Times New Roman" w:cs="Times New Roman"/>
          <w:sz w:val="20"/>
          <w:szCs w:val="20"/>
        </w:rPr>
        <w:t xml:space="preserve"> NAA and 3 mg l</w:t>
      </w:r>
      <w:r w:rsidRPr="0030739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739A">
        <w:rPr>
          <w:rFonts w:ascii="Times New Roman" w:hAnsi="Times New Roman" w:cs="Times New Roman"/>
          <w:sz w:val="20"/>
          <w:szCs w:val="20"/>
        </w:rPr>
        <w:t xml:space="preserve"> kinetin Kin. Furthermore, the highest cell growth was obtained from the leaf and inflorescence callus transferred to liquid MS medium supplemented with 1 mg l</w:t>
      </w:r>
      <w:r w:rsidRPr="0030739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739A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30739A">
          <w:rPr>
            <w:rFonts w:ascii="Times New Roman" w:hAnsi="Times New Roman" w:cs="Times New Roman"/>
            <w:sz w:val="20"/>
            <w:szCs w:val="20"/>
          </w:rPr>
          <w:t>2,4-dichlorophenoxyacetic acid</w:t>
        </w:r>
      </w:hyperlink>
      <w:r w:rsidRPr="0030739A">
        <w:rPr>
          <w:rFonts w:ascii="Times New Roman" w:hAnsi="Times New Roman" w:cs="Times New Roman"/>
          <w:sz w:val="20"/>
          <w:szCs w:val="20"/>
        </w:rPr>
        <w:t xml:space="preserve"> (2,4-D)+1 mg l</w:t>
      </w:r>
      <w:r w:rsidRPr="0030739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739A">
        <w:rPr>
          <w:rFonts w:ascii="Times New Roman" w:hAnsi="Times New Roman" w:cs="Times New Roman"/>
          <w:sz w:val="20"/>
          <w:szCs w:val="20"/>
        </w:rPr>
        <w:t xml:space="preserve"> Kin and 1 mg l</w:t>
      </w:r>
      <w:r w:rsidRPr="0030739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739A">
        <w:rPr>
          <w:rFonts w:ascii="Times New Roman" w:hAnsi="Times New Roman" w:cs="Times New Roman"/>
          <w:sz w:val="20"/>
          <w:szCs w:val="20"/>
        </w:rPr>
        <w:t xml:space="preserve"> BAP. The highest activity of antioxidant enzymes and the lowest protein content was related</w:t>
      </w:r>
      <w:r w:rsidRPr="0030739A">
        <w:rPr>
          <w:rFonts w:ascii="Times New Roman" w:hAnsi="Times New Roman" w:cs="B Nazanin"/>
          <w:sz w:val="20"/>
          <w:szCs w:val="20"/>
          <w:lang w:bidi="fa-IR"/>
        </w:rPr>
        <w:t xml:space="preserve"> to </w:t>
      </w:r>
      <w:r w:rsidRPr="0030739A">
        <w:rPr>
          <w:rFonts w:ascii="Times New Roman" w:hAnsi="Times New Roman" w:cs="Times New Roman"/>
          <w:sz w:val="20"/>
          <w:szCs w:val="20"/>
        </w:rPr>
        <w:t>the leaf cell suspension cultures in</w:t>
      </w:r>
      <w:r w:rsidRPr="0030739A">
        <w:rPr>
          <w:rFonts w:ascii="Times New Roman" w:hAnsi="Times New Roman" w:cs="B Nazanin"/>
          <w:sz w:val="20"/>
          <w:szCs w:val="20"/>
          <w:lang w:bidi="fa-IR"/>
        </w:rPr>
        <w:t xml:space="preserve"> liquid MS medium containing 3 mg l</w:t>
      </w:r>
      <w:r w:rsidRPr="0030739A">
        <w:rPr>
          <w:rFonts w:ascii="Times New Roman" w:hAnsi="Times New Roman" w:cs="B Nazanin"/>
          <w:sz w:val="20"/>
          <w:szCs w:val="20"/>
          <w:vertAlign w:val="superscript"/>
          <w:lang w:bidi="fa-IR"/>
        </w:rPr>
        <w:t>-1</w:t>
      </w:r>
      <w:r w:rsidRPr="0030739A">
        <w:rPr>
          <w:rFonts w:ascii="Times New Roman" w:hAnsi="Times New Roman" w:cs="B Nazanin"/>
          <w:sz w:val="20"/>
          <w:szCs w:val="20"/>
          <w:lang w:bidi="fa-IR"/>
        </w:rPr>
        <w:t xml:space="preserve"> NAA and 3 mg l</w:t>
      </w:r>
      <w:r w:rsidRPr="0030739A">
        <w:rPr>
          <w:rFonts w:ascii="Times New Roman" w:hAnsi="Times New Roman" w:cs="B Nazanin"/>
          <w:sz w:val="20"/>
          <w:szCs w:val="20"/>
          <w:vertAlign w:val="superscript"/>
          <w:lang w:bidi="fa-IR"/>
        </w:rPr>
        <w:t>-1</w:t>
      </w:r>
      <w:r w:rsidRPr="0030739A">
        <w:rPr>
          <w:rFonts w:ascii="Times New Roman" w:hAnsi="Times New Roman" w:cs="Times New Roman"/>
          <w:sz w:val="20"/>
          <w:szCs w:val="20"/>
        </w:rPr>
        <w:t xml:space="preserve"> BAP. However, the highest amount of proline </w:t>
      </w:r>
      <w:r w:rsidRPr="0030739A">
        <w:rPr>
          <w:rFonts w:ascii="Times New Roman" w:hAnsi="Times New Roman" w:cs="B Nazanin"/>
          <w:sz w:val="20"/>
          <w:szCs w:val="20"/>
          <w:lang w:bidi="fa-IR"/>
        </w:rPr>
        <w:t>was observed</w:t>
      </w:r>
      <w:r w:rsidRPr="0030739A">
        <w:rPr>
          <w:rFonts w:ascii="Times New Roman" w:hAnsi="Times New Roman" w:cs="Times New Roman"/>
          <w:sz w:val="20"/>
          <w:szCs w:val="20"/>
        </w:rPr>
        <w:t xml:space="preserve"> in the</w:t>
      </w:r>
      <w:r w:rsidRPr="0030739A">
        <w:rPr>
          <w:rFonts w:ascii="Times New Roman" w:hAnsi="Times New Roman" w:cs="B Nazanin"/>
          <w:sz w:val="20"/>
          <w:szCs w:val="20"/>
          <w:lang w:bidi="fa-IR"/>
        </w:rPr>
        <w:t xml:space="preserve"> inflorescence</w:t>
      </w:r>
      <w:r w:rsidRPr="0030739A">
        <w:rPr>
          <w:rFonts w:ascii="Times New Roman" w:hAnsi="Times New Roman" w:cs="Times New Roman"/>
          <w:sz w:val="20"/>
          <w:szCs w:val="20"/>
        </w:rPr>
        <w:t xml:space="preserve"> cell suspension cultures in liquid </w:t>
      </w:r>
      <w:r w:rsidRPr="0030739A">
        <w:rPr>
          <w:rFonts w:ascii="Times New Roman" w:hAnsi="Times New Roman" w:cs="B Nazanin"/>
          <w:sz w:val="20"/>
          <w:szCs w:val="20"/>
          <w:lang w:bidi="fa-IR"/>
        </w:rPr>
        <w:t>MS medium containing</w:t>
      </w:r>
      <w:r w:rsidRPr="0030739A">
        <w:rPr>
          <w:rFonts w:ascii="Times New Roman" w:hAnsi="Times New Roman" w:cs="Times New Roman"/>
          <w:sz w:val="20"/>
          <w:szCs w:val="20"/>
        </w:rPr>
        <w:t xml:space="preserve"> </w:t>
      </w:r>
      <w:r w:rsidRPr="0030739A">
        <w:rPr>
          <w:rFonts w:ascii="Times New Roman" w:hAnsi="Times New Roman" w:cs="B Nazanin"/>
          <w:sz w:val="20"/>
          <w:szCs w:val="20"/>
          <w:lang w:bidi="fa-IR"/>
        </w:rPr>
        <w:t>3 mg l</w:t>
      </w:r>
      <w:r w:rsidRPr="0030739A">
        <w:rPr>
          <w:rFonts w:ascii="Times New Roman" w:hAnsi="Times New Roman" w:cs="B Nazanin"/>
          <w:sz w:val="20"/>
          <w:szCs w:val="20"/>
          <w:vertAlign w:val="superscript"/>
          <w:lang w:bidi="fa-IR"/>
        </w:rPr>
        <w:t>-1</w:t>
      </w:r>
      <w:r w:rsidRPr="0030739A">
        <w:rPr>
          <w:rFonts w:ascii="Times New Roman" w:hAnsi="Times New Roman" w:cs="B Nazanin"/>
          <w:sz w:val="20"/>
          <w:szCs w:val="20"/>
          <w:lang w:bidi="fa-IR"/>
        </w:rPr>
        <w:t xml:space="preserve"> NAA and 3 mg l</w:t>
      </w:r>
      <w:r w:rsidRPr="0030739A">
        <w:rPr>
          <w:rFonts w:ascii="Times New Roman" w:hAnsi="Times New Roman" w:cs="B Nazanin"/>
          <w:sz w:val="20"/>
          <w:szCs w:val="20"/>
          <w:vertAlign w:val="superscript"/>
          <w:lang w:bidi="fa-IR"/>
        </w:rPr>
        <w:t>-1</w:t>
      </w:r>
      <w:r w:rsidRPr="0030739A">
        <w:rPr>
          <w:rFonts w:ascii="Times New Roman" w:hAnsi="Times New Roman" w:cs="B Nazanin"/>
          <w:sz w:val="20"/>
          <w:szCs w:val="20"/>
          <w:lang w:bidi="fa-IR"/>
        </w:rPr>
        <w:t xml:space="preserve"> Kin</w:t>
      </w:r>
      <w:r w:rsidRPr="0030739A">
        <w:rPr>
          <w:rFonts w:ascii="Times New Roman" w:hAnsi="Times New Roman" w:cs="Times New Roman"/>
          <w:sz w:val="20"/>
          <w:szCs w:val="20"/>
        </w:rPr>
        <w:t>. The cell suspension cultures derived from inflorescence callus in MS medium containing 3 mg l</w:t>
      </w:r>
      <w:r w:rsidRPr="0030739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739A">
        <w:rPr>
          <w:rFonts w:ascii="Times New Roman" w:hAnsi="Times New Roman" w:cs="Times New Roman"/>
          <w:sz w:val="20"/>
          <w:szCs w:val="20"/>
        </w:rPr>
        <w:t xml:space="preserve"> NAA+1 mg l</w:t>
      </w:r>
      <w:r w:rsidRPr="0030739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739A">
        <w:rPr>
          <w:rFonts w:ascii="Times New Roman" w:hAnsi="Times New Roman" w:cs="Times New Roman"/>
          <w:sz w:val="20"/>
          <w:szCs w:val="20"/>
        </w:rPr>
        <w:t xml:space="preserve"> BAP exhibited the highest </w:t>
      </w:r>
      <w:proofErr w:type="spellStart"/>
      <w:r w:rsidRPr="0030739A">
        <w:rPr>
          <w:rFonts w:ascii="Times New Roman" w:hAnsi="Times New Roman" w:cs="Times New Roman"/>
          <w:sz w:val="20"/>
          <w:szCs w:val="20"/>
        </w:rPr>
        <w:t>rutin</w:t>
      </w:r>
      <w:proofErr w:type="spellEnd"/>
      <w:r w:rsidRPr="0030739A">
        <w:rPr>
          <w:rFonts w:ascii="Times New Roman" w:hAnsi="Times New Roman" w:cs="Times New Roman"/>
          <w:sz w:val="20"/>
          <w:szCs w:val="20"/>
        </w:rPr>
        <w:t xml:space="preserve"> accumulation (47.536 mg g</w:t>
      </w:r>
      <w:r w:rsidRPr="0030739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739A">
        <w:rPr>
          <w:rFonts w:ascii="Times New Roman" w:hAnsi="Times New Roman" w:cs="Times New Roman"/>
          <w:sz w:val="20"/>
          <w:szCs w:val="20"/>
        </w:rPr>
        <w:t xml:space="preserve"> FW). However, the highest amount of quercetin (8.570 mg g</w:t>
      </w:r>
      <w:r w:rsidRPr="0030739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739A">
        <w:rPr>
          <w:rFonts w:ascii="Times New Roman" w:hAnsi="Times New Roman" w:cs="Times New Roman"/>
          <w:sz w:val="20"/>
          <w:szCs w:val="20"/>
        </w:rPr>
        <w:t xml:space="preserve"> FW) and kaempferol (5.420 mg g</w:t>
      </w:r>
      <w:r w:rsidRPr="0030739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739A">
        <w:rPr>
          <w:rFonts w:ascii="Times New Roman" w:hAnsi="Times New Roman" w:cs="Times New Roman"/>
          <w:sz w:val="20"/>
          <w:szCs w:val="20"/>
        </w:rPr>
        <w:t xml:space="preserve"> FW) accumulation were obtained from the cell suspension cultures derived from the petiole explant in the MS medium with 1 mg l</w:t>
      </w:r>
      <w:r w:rsidRPr="0030739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739A">
        <w:rPr>
          <w:rFonts w:ascii="Times New Roman" w:hAnsi="Times New Roman" w:cs="Times New Roman"/>
          <w:sz w:val="20"/>
          <w:szCs w:val="20"/>
        </w:rPr>
        <w:t xml:space="preserve"> 2,4-D+1 mg l</w:t>
      </w:r>
      <w:r w:rsidRPr="0030739A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30739A">
        <w:rPr>
          <w:rFonts w:ascii="Times New Roman" w:hAnsi="Times New Roman" w:cs="Times New Roman"/>
          <w:sz w:val="20"/>
          <w:szCs w:val="20"/>
        </w:rPr>
        <w:t xml:space="preserve"> Kin.</w:t>
      </w:r>
      <w:r w:rsidRPr="0030739A">
        <w:rPr>
          <w:rFonts w:ascii="Times New Roman" w:hAnsi="Times New Roman" w:cs="B Nazanin"/>
          <w:lang w:bidi="fa-IR"/>
        </w:rPr>
        <w:t xml:space="preserve"> </w:t>
      </w:r>
      <w:r w:rsidRPr="0030739A">
        <w:rPr>
          <w:rFonts w:ascii="Times New Roman" w:hAnsi="Times New Roman" w:cs="Times New Roman"/>
          <w:sz w:val="20"/>
          <w:szCs w:val="20"/>
        </w:rPr>
        <w:t>These results will facilitate the exploitation of in vitro plant cell cultures to produce high-value secondary metabolites.</w:t>
      </w:r>
    </w:p>
    <w:p w14:paraId="510D29CA" w14:textId="77777777" w:rsidR="00705AEE" w:rsidRPr="0030739A" w:rsidRDefault="00705AEE" w:rsidP="00705AEE">
      <w:pPr>
        <w:tabs>
          <w:tab w:val="left" w:pos="1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0739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1090FC4" w14:textId="77777777" w:rsidR="00705AEE" w:rsidRPr="0030739A" w:rsidRDefault="00705AEE" w:rsidP="00705AEE">
      <w:pPr>
        <w:spacing w:line="360" w:lineRule="auto"/>
        <w:jc w:val="both"/>
        <w:rPr>
          <w:rFonts w:asciiTheme="majorBidi" w:eastAsia="Times New Roman" w:hAnsiTheme="majorBidi" w:cstheme="majorBidi"/>
          <w:kern w:val="36"/>
          <w:sz w:val="20"/>
          <w:szCs w:val="20"/>
          <w:lang w:bidi="fa-IR"/>
        </w:rPr>
      </w:pPr>
      <w:r w:rsidRPr="0030739A">
        <w:rPr>
          <w:rFonts w:ascii="Times New Roman" w:hAnsi="Times New Roman" w:cs="B Nazanin"/>
          <w:b/>
          <w:bCs/>
          <w:sz w:val="20"/>
          <w:szCs w:val="20"/>
          <w:lang w:bidi="fa-IR"/>
        </w:rPr>
        <w:t>Keywords:</w:t>
      </w:r>
      <w:r w:rsidRPr="0030739A">
        <w:rPr>
          <w:rFonts w:asciiTheme="majorBidi" w:eastAsia="Times New Roman" w:hAnsiTheme="majorBidi" w:cstheme="majorBidi"/>
          <w:kern w:val="36"/>
          <w:sz w:val="20"/>
          <w:szCs w:val="20"/>
          <w:lang w:bidi="fa-IR"/>
        </w:rPr>
        <w:t xml:space="preserve"> Antioxidant enzymes, In vitro culture, inflorescence, Kaempferol,</w:t>
      </w:r>
      <w:r w:rsidRPr="0030739A">
        <w:rPr>
          <w:rFonts w:asciiTheme="majorBidi" w:eastAsia="Times New Roman" w:hAnsiTheme="majorBidi" w:cstheme="majorBidi"/>
          <w:i/>
          <w:iCs/>
          <w:kern w:val="36"/>
          <w:sz w:val="20"/>
          <w:szCs w:val="20"/>
          <w:lang w:bidi="fa-IR"/>
        </w:rPr>
        <w:t xml:space="preserve"> Melia azedarach</w:t>
      </w:r>
      <w:r w:rsidRPr="0030739A">
        <w:rPr>
          <w:rFonts w:asciiTheme="majorBidi" w:eastAsia="Times New Roman" w:hAnsiTheme="majorBidi" w:cstheme="majorBidi"/>
          <w:kern w:val="36"/>
          <w:sz w:val="20"/>
          <w:szCs w:val="20"/>
          <w:lang w:bidi="fa-IR"/>
        </w:rPr>
        <w:t xml:space="preserve"> L., Quercetin, </w:t>
      </w:r>
      <w:proofErr w:type="spellStart"/>
      <w:r w:rsidRPr="0030739A">
        <w:rPr>
          <w:rFonts w:asciiTheme="majorBidi" w:eastAsia="Times New Roman" w:hAnsiTheme="majorBidi" w:cstheme="majorBidi"/>
          <w:kern w:val="36"/>
          <w:sz w:val="20"/>
          <w:szCs w:val="20"/>
          <w:lang w:bidi="fa-IR"/>
        </w:rPr>
        <w:t>Rutin</w:t>
      </w:r>
      <w:proofErr w:type="spellEnd"/>
      <w:r w:rsidRPr="0030739A">
        <w:rPr>
          <w:rFonts w:asciiTheme="majorBidi" w:eastAsia="Times New Roman" w:hAnsiTheme="majorBidi" w:cstheme="majorBidi"/>
          <w:kern w:val="36"/>
          <w:sz w:val="20"/>
          <w:szCs w:val="20"/>
          <w:lang w:bidi="fa-IR"/>
        </w:rPr>
        <w:t>, Secondary metabolites</w:t>
      </w:r>
    </w:p>
    <w:p w14:paraId="53AE7C76" w14:textId="77777777" w:rsidR="00C25316" w:rsidRPr="0030739A" w:rsidRDefault="00C25316" w:rsidP="006672FC">
      <w:pPr>
        <w:jc w:val="center"/>
      </w:pPr>
    </w:p>
    <w:p w14:paraId="67E9A5CA" w14:textId="77777777" w:rsidR="00C25316" w:rsidRPr="0030739A" w:rsidRDefault="00C25316" w:rsidP="006672FC">
      <w:pPr>
        <w:jc w:val="center"/>
      </w:pPr>
    </w:p>
    <w:p w14:paraId="098A2368" w14:textId="77777777" w:rsidR="00C25316" w:rsidRPr="0030739A" w:rsidRDefault="00C25316" w:rsidP="006672FC">
      <w:pPr>
        <w:jc w:val="center"/>
      </w:pPr>
    </w:p>
    <w:p w14:paraId="137D0B46" w14:textId="77777777" w:rsidR="00C25316" w:rsidRPr="0030739A" w:rsidRDefault="00C25316" w:rsidP="000C202C"/>
    <w:p w14:paraId="3F2642A3" w14:textId="77777777" w:rsidR="006672FC" w:rsidRPr="0030739A" w:rsidRDefault="006672FC" w:rsidP="006672FC">
      <w:pPr>
        <w:jc w:val="center"/>
      </w:pPr>
      <w:r w:rsidRPr="0030739A">
        <w:rPr>
          <w:noProof/>
        </w:rPr>
        <w:lastRenderedPageBreak/>
        <w:drawing>
          <wp:inline distT="0" distB="0" distL="0" distR="0" wp14:anchorId="08B992F1" wp14:editId="5246CF56">
            <wp:extent cx="3960000" cy="2520000"/>
            <wp:effectExtent l="0" t="0" r="25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D7489F" w14:textId="77777777" w:rsidR="006672FC" w:rsidRPr="0030739A" w:rsidRDefault="006672FC" w:rsidP="006672FC">
      <w:pPr>
        <w:jc w:val="center"/>
        <w:rPr>
          <w:rFonts w:asciiTheme="majorBidi" w:hAnsiTheme="majorBidi" w:cstheme="majorBidi"/>
          <w:sz w:val="20"/>
          <w:szCs w:val="20"/>
        </w:rPr>
      </w:pPr>
      <w:r w:rsidRPr="0030739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Figure S1- </w:t>
      </w:r>
      <w:r w:rsidRPr="0030739A">
        <w:rPr>
          <w:rFonts w:asciiTheme="majorBidi" w:hAnsiTheme="majorBidi" w:cstheme="majorBidi"/>
        </w:rPr>
        <w:t xml:space="preserve">The standard </w:t>
      </w:r>
      <w:r w:rsidR="00FD40E9" w:rsidRPr="0030739A">
        <w:rPr>
          <w:rFonts w:asciiTheme="majorBidi" w:hAnsiTheme="majorBidi" w:cstheme="majorBidi"/>
        </w:rPr>
        <w:t>curve of protein by different concentration</w:t>
      </w:r>
      <w:r w:rsidR="00C25316" w:rsidRPr="0030739A">
        <w:rPr>
          <w:rFonts w:asciiTheme="majorBidi" w:hAnsiTheme="majorBidi" w:cstheme="majorBidi"/>
        </w:rPr>
        <w:t>s</w:t>
      </w:r>
      <w:r w:rsidR="00FD40E9" w:rsidRPr="0030739A">
        <w:rPr>
          <w:rFonts w:asciiTheme="majorBidi" w:hAnsiTheme="majorBidi" w:cstheme="majorBidi"/>
        </w:rPr>
        <w:t xml:space="preserve"> of </w:t>
      </w:r>
      <w:r w:rsidR="00FD40E9" w:rsidRPr="0030739A">
        <w:rPr>
          <w:rFonts w:asciiTheme="majorBidi" w:hAnsiTheme="majorBidi" w:cstheme="majorBidi"/>
          <w:sz w:val="20"/>
          <w:szCs w:val="20"/>
        </w:rPr>
        <w:t>bovine serum albumin</w:t>
      </w:r>
    </w:p>
    <w:p w14:paraId="1309DAB3" w14:textId="77777777" w:rsidR="00FD40E9" w:rsidRPr="0030739A" w:rsidRDefault="00FD40E9" w:rsidP="006672FC">
      <w:pPr>
        <w:jc w:val="center"/>
        <w:rPr>
          <w:rFonts w:asciiTheme="majorBidi" w:hAnsiTheme="majorBidi" w:cstheme="majorBidi"/>
        </w:rPr>
      </w:pPr>
      <w:r w:rsidRPr="0030739A">
        <w:rPr>
          <w:noProof/>
        </w:rPr>
        <w:drawing>
          <wp:inline distT="0" distB="0" distL="0" distR="0" wp14:anchorId="018D0165" wp14:editId="197B296E">
            <wp:extent cx="3960000" cy="2520000"/>
            <wp:effectExtent l="0" t="0" r="254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17BDD2" w14:textId="77777777" w:rsidR="00FD40E9" w:rsidRPr="0030739A" w:rsidRDefault="00FD40E9" w:rsidP="00FD40E9">
      <w:pPr>
        <w:jc w:val="center"/>
        <w:rPr>
          <w:rFonts w:asciiTheme="majorBidi" w:hAnsiTheme="majorBidi" w:cstheme="majorBidi"/>
          <w:vertAlign w:val="subscript"/>
        </w:rPr>
      </w:pPr>
      <w:r w:rsidRPr="0030739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Figure S2- </w:t>
      </w:r>
      <w:r w:rsidRPr="0030739A">
        <w:rPr>
          <w:rFonts w:asciiTheme="majorBidi" w:hAnsiTheme="majorBidi" w:cstheme="majorBidi"/>
        </w:rPr>
        <w:t xml:space="preserve">The standard curve of </w:t>
      </w:r>
      <w:r w:rsidR="00CA556E" w:rsidRPr="0030739A">
        <w:rPr>
          <w:rFonts w:asciiTheme="majorBidi" w:hAnsiTheme="majorBidi" w:cstheme="majorBidi"/>
        </w:rPr>
        <w:t>different concentration</w:t>
      </w:r>
      <w:r w:rsidR="00C25316" w:rsidRPr="0030739A">
        <w:rPr>
          <w:rFonts w:asciiTheme="majorBidi" w:hAnsiTheme="majorBidi" w:cstheme="majorBidi"/>
        </w:rPr>
        <w:t>s</w:t>
      </w:r>
      <w:r w:rsidR="00CA556E" w:rsidRPr="0030739A">
        <w:rPr>
          <w:rFonts w:asciiTheme="majorBidi" w:hAnsiTheme="majorBidi" w:cstheme="majorBidi"/>
        </w:rPr>
        <w:t xml:space="preserve"> of </w:t>
      </w:r>
      <w:r w:rsidRPr="0030739A">
        <w:rPr>
          <w:rFonts w:asciiTheme="majorBidi" w:hAnsiTheme="majorBidi" w:cstheme="majorBidi"/>
        </w:rPr>
        <w:t>H</w:t>
      </w:r>
      <w:r w:rsidRPr="0030739A">
        <w:rPr>
          <w:rFonts w:asciiTheme="majorBidi" w:hAnsiTheme="majorBidi" w:cstheme="majorBidi"/>
          <w:vertAlign w:val="subscript"/>
        </w:rPr>
        <w:t>2</w:t>
      </w:r>
      <w:r w:rsidRPr="0030739A">
        <w:rPr>
          <w:rFonts w:asciiTheme="majorBidi" w:hAnsiTheme="majorBidi" w:cstheme="majorBidi"/>
        </w:rPr>
        <w:t>O</w:t>
      </w:r>
      <w:r w:rsidRPr="0030739A">
        <w:rPr>
          <w:rFonts w:asciiTheme="majorBidi" w:hAnsiTheme="majorBidi" w:cstheme="majorBidi"/>
          <w:vertAlign w:val="subscript"/>
        </w:rPr>
        <w:t>2</w:t>
      </w:r>
    </w:p>
    <w:p w14:paraId="35DA155B" w14:textId="77777777" w:rsidR="00E66E76" w:rsidRPr="0030739A" w:rsidRDefault="00E66E76" w:rsidP="00FD40E9">
      <w:pPr>
        <w:jc w:val="center"/>
        <w:rPr>
          <w:rFonts w:asciiTheme="majorBidi" w:hAnsiTheme="majorBidi" w:cstheme="majorBidi"/>
          <w:vertAlign w:val="subscript"/>
        </w:rPr>
      </w:pPr>
      <w:r w:rsidRPr="0030739A">
        <w:rPr>
          <w:noProof/>
        </w:rPr>
        <w:lastRenderedPageBreak/>
        <w:drawing>
          <wp:inline distT="0" distB="0" distL="0" distR="0" wp14:anchorId="24F11B1C" wp14:editId="50A9BE5A">
            <wp:extent cx="3960000" cy="2520000"/>
            <wp:effectExtent l="0" t="0" r="254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720579" w14:textId="77777777" w:rsidR="00E66E76" w:rsidRPr="0030739A" w:rsidRDefault="00E66E76" w:rsidP="00E66E76">
      <w:pPr>
        <w:jc w:val="center"/>
        <w:rPr>
          <w:rFonts w:asciiTheme="majorBidi" w:hAnsiTheme="majorBidi" w:cstheme="majorBidi"/>
        </w:rPr>
      </w:pPr>
      <w:r w:rsidRPr="0030739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Figure S3- </w:t>
      </w:r>
      <w:r w:rsidRPr="0030739A">
        <w:rPr>
          <w:rFonts w:asciiTheme="majorBidi" w:hAnsiTheme="majorBidi" w:cstheme="majorBidi"/>
        </w:rPr>
        <w:t xml:space="preserve">The standard curve of </w:t>
      </w:r>
      <w:r w:rsidR="00CA556E" w:rsidRPr="0030739A">
        <w:rPr>
          <w:rFonts w:asciiTheme="majorBidi" w:hAnsiTheme="majorBidi" w:cstheme="majorBidi"/>
        </w:rPr>
        <w:t>different concentration</w:t>
      </w:r>
      <w:r w:rsidR="00C25316" w:rsidRPr="0030739A">
        <w:rPr>
          <w:rFonts w:asciiTheme="majorBidi" w:hAnsiTheme="majorBidi" w:cstheme="majorBidi"/>
        </w:rPr>
        <w:t>s</w:t>
      </w:r>
      <w:r w:rsidR="00CA556E" w:rsidRPr="0030739A">
        <w:rPr>
          <w:rFonts w:asciiTheme="majorBidi" w:hAnsiTheme="majorBidi" w:cstheme="majorBidi"/>
        </w:rPr>
        <w:t xml:space="preserve"> of L-</w:t>
      </w:r>
      <w:r w:rsidRPr="0030739A">
        <w:rPr>
          <w:rFonts w:asciiTheme="majorBidi" w:hAnsiTheme="majorBidi" w:cstheme="majorBidi"/>
        </w:rPr>
        <w:t>proline</w:t>
      </w:r>
    </w:p>
    <w:p w14:paraId="5348BC63" w14:textId="77777777" w:rsidR="00CA556E" w:rsidRPr="0030739A" w:rsidRDefault="00CA556E" w:rsidP="00E66E76">
      <w:pPr>
        <w:jc w:val="center"/>
        <w:rPr>
          <w:rFonts w:asciiTheme="majorBidi" w:hAnsiTheme="majorBidi" w:cstheme="majorBidi"/>
        </w:rPr>
      </w:pPr>
      <w:r w:rsidRPr="0030739A">
        <w:rPr>
          <w:noProof/>
        </w:rPr>
        <w:drawing>
          <wp:inline distT="0" distB="0" distL="0" distR="0" wp14:anchorId="1AF8553B" wp14:editId="43EA8203">
            <wp:extent cx="3960000" cy="2520000"/>
            <wp:effectExtent l="0" t="0" r="254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86FFC1B" w14:textId="77777777" w:rsidR="00CA556E" w:rsidRPr="0030739A" w:rsidRDefault="00CA556E" w:rsidP="00550AB3">
      <w:pPr>
        <w:jc w:val="center"/>
        <w:rPr>
          <w:rFonts w:asciiTheme="majorBidi" w:hAnsiTheme="majorBidi" w:cstheme="majorBidi"/>
        </w:rPr>
      </w:pPr>
      <w:r w:rsidRPr="0030739A">
        <w:rPr>
          <w:rFonts w:asciiTheme="majorBidi" w:eastAsia="Calibri" w:hAnsiTheme="majorBidi" w:cstheme="majorBidi"/>
          <w:b/>
          <w:bCs/>
          <w:sz w:val="24"/>
          <w:szCs w:val="24"/>
        </w:rPr>
        <w:t>Figure S</w:t>
      </w:r>
      <w:r w:rsidR="00550AB3" w:rsidRPr="0030739A">
        <w:rPr>
          <w:rFonts w:asciiTheme="majorBidi" w:eastAsia="Calibri" w:hAnsiTheme="majorBidi" w:cstheme="majorBidi"/>
          <w:b/>
          <w:bCs/>
          <w:sz w:val="24"/>
          <w:szCs w:val="24"/>
        </w:rPr>
        <w:t>4</w:t>
      </w:r>
      <w:r w:rsidRPr="0030739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- </w:t>
      </w:r>
      <w:r w:rsidRPr="0030739A">
        <w:rPr>
          <w:rFonts w:asciiTheme="majorBidi" w:hAnsiTheme="majorBidi" w:cstheme="majorBidi"/>
        </w:rPr>
        <w:t>The standard curve of different concentration</w:t>
      </w:r>
      <w:r w:rsidR="00C25316" w:rsidRPr="0030739A">
        <w:rPr>
          <w:rFonts w:asciiTheme="majorBidi" w:hAnsiTheme="majorBidi" w:cstheme="majorBidi"/>
        </w:rPr>
        <w:t>s</w:t>
      </w:r>
      <w:r w:rsidRPr="0030739A">
        <w:rPr>
          <w:rFonts w:asciiTheme="majorBidi" w:hAnsiTheme="majorBidi" w:cstheme="majorBidi"/>
        </w:rPr>
        <w:t xml:space="preserve"> of gallic acid</w:t>
      </w:r>
    </w:p>
    <w:p w14:paraId="6B275EFD" w14:textId="77777777" w:rsidR="00CA556E" w:rsidRPr="0030739A" w:rsidRDefault="00A94737" w:rsidP="00CA556E">
      <w:pPr>
        <w:jc w:val="center"/>
        <w:rPr>
          <w:rFonts w:asciiTheme="majorBidi" w:hAnsiTheme="majorBidi" w:cstheme="majorBidi"/>
        </w:rPr>
      </w:pPr>
      <w:r w:rsidRPr="0030739A">
        <w:rPr>
          <w:noProof/>
        </w:rPr>
        <w:lastRenderedPageBreak/>
        <w:drawing>
          <wp:inline distT="0" distB="0" distL="0" distR="0" wp14:anchorId="168A952B" wp14:editId="5D89518F">
            <wp:extent cx="3960000" cy="2520000"/>
            <wp:effectExtent l="0" t="0" r="254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73FF2D" w14:textId="77777777" w:rsidR="00A94737" w:rsidRPr="0030739A" w:rsidRDefault="00A94737" w:rsidP="00550AB3">
      <w:pPr>
        <w:jc w:val="center"/>
        <w:rPr>
          <w:rFonts w:asciiTheme="majorBidi" w:hAnsiTheme="majorBidi" w:cstheme="majorBidi"/>
        </w:rPr>
      </w:pPr>
      <w:r w:rsidRPr="0030739A">
        <w:rPr>
          <w:rFonts w:asciiTheme="majorBidi" w:eastAsia="Calibri" w:hAnsiTheme="majorBidi" w:cstheme="majorBidi"/>
          <w:b/>
          <w:bCs/>
          <w:sz w:val="24"/>
          <w:szCs w:val="24"/>
        </w:rPr>
        <w:t>Figure S</w:t>
      </w:r>
      <w:r w:rsidR="00550AB3" w:rsidRPr="0030739A">
        <w:rPr>
          <w:rFonts w:asciiTheme="majorBidi" w:eastAsia="Calibri" w:hAnsiTheme="majorBidi" w:cstheme="majorBidi"/>
          <w:b/>
          <w:bCs/>
          <w:sz w:val="24"/>
          <w:szCs w:val="24"/>
        </w:rPr>
        <w:t>5</w:t>
      </w:r>
      <w:r w:rsidRPr="0030739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- </w:t>
      </w:r>
      <w:r w:rsidRPr="0030739A">
        <w:rPr>
          <w:rFonts w:asciiTheme="majorBidi" w:hAnsiTheme="majorBidi" w:cstheme="majorBidi"/>
        </w:rPr>
        <w:t>The standard curve of different concentration</w:t>
      </w:r>
      <w:r w:rsidR="00C25316" w:rsidRPr="0030739A">
        <w:rPr>
          <w:rFonts w:asciiTheme="majorBidi" w:hAnsiTheme="majorBidi" w:cstheme="majorBidi"/>
        </w:rPr>
        <w:t>s</w:t>
      </w:r>
      <w:r w:rsidRPr="0030739A">
        <w:rPr>
          <w:rFonts w:asciiTheme="majorBidi" w:hAnsiTheme="majorBidi" w:cstheme="majorBidi"/>
        </w:rPr>
        <w:t xml:space="preserve"> of quercetin in methanol</w:t>
      </w:r>
    </w:p>
    <w:p w14:paraId="5D115782" w14:textId="77777777" w:rsidR="000C202C" w:rsidRPr="0030739A" w:rsidRDefault="000C202C">
      <w:r w:rsidRPr="0030739A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13EA5" w:rsidRPr="0030739A" w14:paraId="0DD6D03C" w14:textId="77777777" w:rsidTr="00413EA5">
        <w:tc>
          <w:tcPr>
            <w:tcW w:w="9576" w:type="dxa"/>
          </w:tcPr>
          <w:p w14:paraId="7D570139" w14:textId="77777777" w:rsidR="00413EA5" w:rsidRPr="0030739A" w:rsidRDefault="00413EA5" w:rsidP="00A94737">
            <w:pPr>
              <w:jc w:val="center"/>
              <w:rPr>
                <w:rFonts w:asciiTheme="majorBidi" w:hAnsiTheme="majorBidi" w:cstheme="majorBidi"/>
              </w:rPr>
            </w:pPr>
            <w:r w:rsidRPr="003073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a</w:t>
            </w:r>
            <w:r w:rsidRPr="0030739A">
              <w:rPr>
                <w:noProof/>
              </w:rPr>
              <w:drawing>
                <wp:inline distT="0" distB="0" distL="0" distR="0" wp14:anchorId="780ACAF7" wp14:editId="511954C6">
                  <wp:extent cx="3960000" cy="2520000"/>
                  <wp:effectExtent l="0" t="0" r="254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413EA5" w:rsidRPr="0030739A" w14:paraId="51B6D23C" w14:textId="77777777" w:rsidTr="00413EA5">
        <w:tc>
          <w:tcPr>
            <w:tcW w:w="9576" w:type="dxa"/>
          </w:tcPr>
          <w:p w14:paraId="04FF5043" w14:textId="77777777" w:rsidR="00413EA5" w:rsidRPr="0030739A" w:rsidRDefault="00413EA5" w:rsidP="00A94737">
            <w:pPr>
              <w:jc w:val="center"/>
              <w:rPr>
                <w:rFonts w:asciiTheme="majorBidi" w:hAnsiTheme="majorBidi" w:cstheme="majorBidi"/>
              </w:rPr>
            </w:pPr>
            <w:r w:rsidRPr="003073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 w:rsidRPr="0030739A">
              <w:rPr>
                <w:noProof/>
              </w:rPr>
              <w:drawing>
                <wp:inline distT="0" distB="0" distL="0" distR="0" wp14:anchorId="53D61143" wp14:editId="56610F4E">
                  <wp:extent cx="3960000" cy="2520000"/>
                  <wp:effectExtent l="0" t="0" r="254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413EA5" w:rsidRPr="0030739A" w14:paraId="0278DA86" w14:textId="77777777" w:rsidTr="00413EA5">
        <w:tc>
          <w:tcPr>
            <w:tcW w:w="9576" w:type="dxa"/>
          </w:tcPr>
          <w:p w14:paraId="6DAC34F7" w14:textId="77777777" w:rsidR="00413EA5" w:rsidRPr="0030739A" w:rsidRDefault="00413EA5" w:rsidP="00A94737">
            <w:pPr>
              <w:jc w:val="center"/>
              <w:rPr>
                <w:rFonts w:asciiTheme="majorBidi" w:hAnsiTheme="majorBidi" w:cstheme="majorBidi"/>
              </w:rPr>
            </w:pPr>
            <w:r w:rsidRPr="003073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Pr="0030739A">
              <w:rPr>
                <w:noProof/>
              </w:rPr>
              <w:drawing>
                <wp:inline distT="0" distB="0" distL="0" distR="0" wp14:anchorId="6495069D" wp14:editId="442BA8B9">
                  <wp:extent cx="3960000" cy="2520000"/>
                  <wp:effectExtent l="0" t="0" r="254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413EA5" w14:paraId="2513101A" w14:textId="77777777" w:rsidTr="00413EA5">
        <w:tc>
          <w:tcPr>
            <w:tcW w:w="9576" w:type="dxa"/>
          </w:tcPr>
          <w:p w14:paraId="716404A5" w14:textId="77777777" w:rsidR="00413EA5" w:rsidRPr="0030739A" w:rsidRDefault="00413EA5" w:rsidP="00550AB3">
            <w:pPr>
              <w:jc w:val="center"/>
              <w:rPr>
                <w:rFonts w:asciiTheme="majorBidi" w:hAnsiTheme="majorBidi" w:cstheme="majorBidi"/>
              </w:rPr>
            </w:pPr>
            <w:r w:rsidRPr="0030739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Figure S</w:t>
            </w:r>
            <w:r w:rsidR="00550AB3" w:rsidRPr="0030739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6</w:t>
            </w:r>
            <w:r w:rsidRPr="0030739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- </w:t>
            </w:r>
            <w:r w:rsidRPr="0030739A">
              <w:rPr>
                <w:rFonts w:asciiTheme="majorBidi" w:hAnsiTheme="majorBidi" w:cstheme="majorBidi"/>
              </w:rPr>
              <w:t>The standard curve of different concentration</w:t>
            </w:r>
            <w:r w:rsidR="00C25316" w:rsidRPr="0030739A">
              <w:rPr>
                <w:rFonts w:asciiTheme="majorBidi" w:hAnsiTheme="majorBidi" w:cstheme="majorBidi"/>
              </w:rPr>
              <w:t>s</w:t>
            </w:r>
            <w:r w:rsidRPr="0030739A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30739A">
              <w:rPr>
                <w:rFonts w:asciiTheme="majorBidi" w:hAnsiTheme="majorBidi" w:cstheme="majorBidi"/>
              </w:rPr>
              <w:t>rutin</w:t>
            </w:r>
            <w:proofErr w:type="spellEnd"/>
            <w:r w:rsidRPr="0030739A">
              <w:rPr>
                <w:rFonts w:asciiTheme="majorBidi" w:hAnsiTheme="majorBidi" w:cstheme="majorBidi"/>
              </w:rPr>
              <w:t xml:space="preserve"> (a), quercetin (b)</w:t>
            </w:r>
            <w:r w:rsidR="00C25316" w:rsidRPr="0030739A">
              <w:rPr>
                <w:rFonts w:asciiTheme="majorBidi" w:hAnsiTheme="majorBidi" w:cstheme="majorBidi"/>
              </w:rPr>
              <w:t>,</w:t>
            </w:r>
            <w:r w:rsidRPr="0030739A">
              <w:rPr>
                <w:rFonts w:asciiTheme="majorBidi" w:hAnsiTheme="majorBidi" w:cstheme="majorBidi"/>
              </w:rPr>
              <w:t xml:space="preserve"> and kaempferol (c) by HPLC</w:t>
            </w:r>
          </w:p>
        </w:tc>
      </w:tr>
    </w:tbl>
    <w:p w14:paraId="675D7E0C" w14:textId="77777777" w:rsidR="00FD40E9" w:rsidRPr="00FD40E9" w:rsidRDefault="00FD40E9" w:rsidP="000C202C">
      <w:pPr>
        <w:rPr>
          <w:rFonts w:asciiTheme="majorBidi" w:hAnsiTheme="majorBidi" w:cstheme="majorBidi"/>
        </w:rPr>
      </w:pPr>
    </w:p>
    <w:sectPr w:rsidR="00FD40E9" w:rsidRPr="00FD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1tQCShubmRuaWpko6SsGpxcWZ+XkgBUa1AAMZRF4sAAAA"/>
  </w:docVars>
  <w:rsids>
    <w:rsidRoot w:val="006672FC"/>
    <w:rsid w:val="0000141C"/>
    <w:rsid w:val="000035EB"/>
    <w:rsid w:val="000065EA"/>
    <w:rsid w:val="00007E05"/>
    <w:rsid w:val="00013C58"/>
    <w:rsid w:val="00014CB8"/>
    <w:rsid w:val="00020038"/>
    <w:rsid w:val="0002164F"/>
    <w:rsid w:val="00040512"/>
    <w:rsid w:val="00040650"/>
    <w:rsid w:val="000572F2"/>
    <w:rsid w:val="0006123A"/>
    <w:rsid w:val="000657D0"/>
    <w:rsid w:val="00066A6B"/>
    <w:rsid w:val="0007411D"/>
    <w:rsid w:val="00091106"/>
    <w:rsid w:val="0009139F"/>
    <w:rsid w:val="00094950"/>
    <w:rsid w:val="000A3C3E"/>
    <w:rsid w:val="000A7F59"/>
    <w:rsid w:val="000C202C"/>
    <w:rsid w:val="000C51DF"/>
    <w:rsid w:val="000C53E4"/>
    <w:rsid w:val="000C6371"/>
    <w:rsid w:val="000D66CB"/>
    <w:rsid w:val="000E03D5"/>
    <w:rsid w:val="000E5526"/>
    <w:rsid w:val="000F1B2D"/>
    <w:rsid w:val="000F5036"/>
    <w:rsid w:val="000F5D59"/>
    <w:rsid w:val="00103FA4"/>
    <w:rsid w:val="001078CA"/>
    <w:rsid w:val="00111F97"/>
    <w:rsid w:val="00133CA7"/>
    <w:rsid w:val="001346E7"/>
    <w:rsid w:val="001406FE"/>
    <w:rsid w:val="001419C8"/>
    <w:rsid w:val="00145495"/>
    <w:rsid w:val="00145DE0"/>
    <w:rsid w:val="00150DCB"/>
    <w:rsid w:val="00161AA0"/>
    <w:rsid w:val="001666DB"/>
    <w:rsid w:val="001743EE"/>
    <w:rsid w:val="001804DA"/>
    <w:rsid w:val="00184355"/>
    <w:rsid w:val="00184BF9"/>
    <w:rsid w:val="00187B62"/>
    <w:rsid w:val="0019032F"/>
    <w:rsid w:val="00196779"/>
    <w:rsid w:val="001B0ABF"/>
    <w:rsid w:val="001B5E59"/>
    <w:rsid w:val="001C34CE"/>
    <w:rsid w:val="001C6347"/>
    <w:rsid w:val="001E0D94"/>
    <w:rsid w:val="001F3A2B"/>
    <w:rsid w:val="00203F8F"/>
    <w:rsid w:val="00207E4C"/>
    <w:rsid w:val="00221AF2"/>
    <w:rsid w:val="002230C0"/>
    <w:rsid w:val="002307C9"/>
    <w:rsid w:val="002373DB"/>
    <w:rsid w:val="002519AC"/>
    <w:rsid w:val="00252154"/>
    <w:rsid w:val="00255A31"/>
    <w:rsid w:val="00257EAC"/>
    <w:rsid w:val="00260661"/>
    <w:rsid w:val="00264117"/>
    <w:rsid w:val="00275DAA"/>
    <w:rsid w:val="002810D7"/>
    <w:rsid w:val="002C15DC"/>
    <w:rsid w:val="002D5254"/>
    <w:rsid w:val="002F2AC8"/>
    <w:rsid w:val="002F43EC"/>
    <w:rsid w:val="002F7B1E"/>
    <w:rsid w:val="00304B8A"/>
    <w:rsid w:val="00305EF9"/>
    <w:rsid w:val="0030739A"/>
    <w:rsid w:val="003157B2"/>
    <w:rsid w:val="00334830"/>
    <w:rsid w:val="00340D60"/>
    <w:rsid w:val="00342055"/>
    <w:rsid w:val="00342DDB"/>
    <w:rsid w:val="003552B3"/>
    <w:rsid w:val="00365A8B"/>
    <w:rsid w:val="003768C0"/>
    <w:rsid w:val="00382658"/>
    <w:rsid w:val="00382EDF"/>
    <w:rsid w:val="00390C97"/>
    <w:rsid w:val="00391389"/>
    <w:rsid w:val="003913CC"/>
    <w:rsid w:val="003943C0"/>
    <w:rsid w:val="00394848"/>
    <w:rsid w:val="003A0309"/>
    <w:rsid w:val="003A3CE9"/>
    <w:rsid w:val="003B6B31"/>
    <w:rsid w:val="003C7AE3"/>
    <w:rsid w:val="003D2C19"/>
    <w:rsid w:val="003E1F66"/>
    <w:rsid w:val="003F3941"/>
    <w:rsid w:val="003F45A5"/>
    <w:rsid w:val="003F7E4F"/>
    <w:rsid w:val="00413EA5"/>
    <w:rsid w:val="00421E3A"/>
    <w:rsid w:val="00424F58"/>
    <w:rsid w:val="00443833"/>
    <w:rsid w:val="00447112"/>
    <w:rsid w:val="00447C05"/>
    <w:rsid w:val="0045209D"/>
    <w:rsid w:val="00460A21"/>
    <w:rsid w:val="004679A6"/>
    <w:rsid w:val="004756A5"/>
    <w:rsid w:val="004777AE"/>
    <w:rsid w:val="004777F9"/>
    <w:rsid w:val="004928F4"/>
    <w:rsid w:val="00492A68"/>
    <w:rsid w:val="00497519"/>
    <w:rsid w:val="00497A4D"/>
    <w:rsid w:val="004B1B59"/>
    <w:rsid w:val="004E115D"/>
    <w:rsid w:val="004E6057"/>
    <w:rsid w:val="004E6DB6"/>
    <w:rsid w:val="004E793D"/>
    <w:rsid w:val="004F24C7"/>
    <w:rsid w:val="00515807"/>
    <w:rsid w:val="00517830"/>
    <w:rsid w:val="00527AA5"/>
    <w:rsid w:val="00532947"/>
    <w:rsid w:val="005334BA"/>
    <w:rsid w:val="00550AB3"/>
    <w:rsid w:val="00554D34"/>
    <w:rsid w:val="005620BA"/>
    <w:rsid w:val="00566B47"/>
    <w:rsid w:val="00570613"/>
    <w:rsid w:val="005A04B3"/>
    <w:rsid w:val="005A216F"/>
    <w:rsid w:val="005C1384"/>
    <w:rsid w:val="005C5348"/>
    <w:rsid w:val="005D16DC"/>
    <w:rsid w:val="005E16B9"/>
    <w:rsid w:val="005E1B91"/>
    <w:rsid w:val="005E58A2"/>
    <w:rsid w:val="005F0EF7"/>
    <w:rsid w:val="00613F39"/>
    <w:rsid w:val="006155CC"/>
    <w:rsid w:val="0063211D"/>
    <w:rsid w:val="00637FFD"/>
    <w:rsid w:val="006402A2"/>
    <w:rsid w:val="006412D4"/>
    <w:rsid w:val="00642D37"/>
    <w:rsid w:val="00643199"/>
    <w:rsid w:val="006531DF"/>
    <w:rsid w:val="00654769"/>
    <w:rsid w:val="0066025E"/>
    <w:rsid w:val="00662A19"/>
    <w:rsid w:val="006672FC"/>
    <w:rsid w:val="006761FE"/>
    <w:rsid w:val="00686498"/>
    <w:rsid w:val="006915B9"/>
    <w:rsid w:val="006A63F4"/>
    <w:rsid w:val="006B1A7F"/>
    <w:rsid w:val="006B3CC2"/>
    <w:rsid w:val="006B7C56"/>
    <w:rsid w:val="006C61E7"/>
    <w:rsid w:val="006D1205"/>
    <w:rsid w:val="006D61A6"/>
    <w:rsid w:val="006D6A6D"/>
    <w:rsid w:val="006E242E"/>
    <w:rsid w:val="006E425E"/>
    <w:rsid w:val="006E6184"/>
    <w:rsid w:val="006E7006"/>
    <w:rsid w:val="006F77EE"/>
    <w:rsid w:val="007008DB"/>
    <w:rsid w:val="00704D37"/>
    <w:rsid w:val="00705AEE"/>
    <w:rsid w:val="00706EA4"/>
    <w:rsid w:val="00710F6D"/>
    <w:rsid w:val="00717889"/>
    <w:rsid w:val="0072426C"/>
    <w:rsid w:val="007262E9"/>
    <w:rsid w:val="00730569"/>
    <w:rsid w:val="007320E6"/>
    <w:rsid w:val="00735A70"/>
    <w:rsid w:val="007434E4"/>
    <w:rsid w:val="007447BB"/>
    <w:rsid w:val="00747EF9"/>
    <w:rsid w:val="007529DA"/>
    <w:rsid w:val="00756743"/>
    <w:rsid w:val="00757B86"/>
    <w:rsid w:val="00761080"/>
    <w:rsid w:val="00764E96"/>
    <w:rsid w:val="00782472"/>
    <w:rsid w:val="00782E6B"/>
    <w:rsid w:val="007A07C9"/>
    <w:rsid w:val="007A1DCC"/>
    <w:rsid w:val="007A5C13"/>
    <w:rsid w:val="007B2CF0"/>
    <w:rsid w:val="007B430A"/>
    <w:rsid w:val="007C2708"/>
    <w:rsid w:val="007D2883"/>
    <w:rsid w:val="007E1AE4"/>
    <w:rsid w:val="007E64CC"/>
    <w:rsid w:val="007F1B82"/>
    <w:rsid w:val="008039D9"/>
    <w:rsid w:val="00805054"/>
    <w:rsid w:val="00815ECA"/>
    <w:rsid w:val="008224CA"/>
    <w:rsid w:val="00826E73"/>
    <w:rsid w:val="00826EEE"/>
    <w:rsid w:val="008427AB"/>
    <w:rsid w:val="0086096D"/>
    <w:rsid w:val="00880D8D"/>
    <w:rsid w:val="008850C7"/>
    <w:rsid w:val="00885542"/>
    <w:rsid w:val="00887E88"/>
    <w:rsid w:val="00892E45"/>
    <w:rsid w:val="00893D47"/>
    <w:rsid w:val="008A24C8"/>
    <w:rsid w:val="008A6568"/>
    <w:rsid w:val="008B0574"/>
    <w:rsid w:val="008B790F"/>
    <w:rsid w:val="008C50BA"/>
    <w:rsid w:val="008C6551"/>
    <w:rsid w:val="008C72C7"/>
    <w:rsid w:val="008F2D70"/>
    <w:rsid w:val="008F5EE4"/>
    <w:rsid w:val="008F72C8"/>
    <w:rsid w:val="009058F0"/>
    <w:rsid w:val="009075F7"/>
    <w:rsid w:val="00914F0F"/>
    <w:rsid w:val="0093288D"/>
    <w:rsid w:val="00942E3E"/>
    <w:rsid w:val="00943497"/>
    <w:rsid w:val="0094549F"/>
    <w:rsid w:val="00946FE0"/>
    <w:rsid w:val="0096762E"/>
    <w:rsid w:val="009701AF"/>
    <w:rsid w:val="0097398C"/>
    <w:rsid w:val="009858E0"/>
    <w:rsid w:val="009A4BD0"/>
    <w:rsid w:val="009B4AE9"/>
    <w:rsid w:val="009B7C69"/>
    <w:rsid w:val="009B7E78"/>
    <w:rsid w:val="009C0F18"/>
    <w:rsid w:val="009C6571"/>
    <w:rsid w:val="009D0ABC"/>
    <w:rsid w:val="009D685F"/>
    <w:rsid w:val="009E4C59"/>
    <w:rsid w:val="009E7828"/>
    <w:rsid w:val="00A01D6B"/>
    <w:rsid w:val="00A04918"/>
    <w:rsid w:val="00A04E8C"/>
    <w:rsid w:val="00A31727"/>
    <w:rsid w:val="00A32CC2"/>
    <w:rsid w:val="00A405E5"/>
    <w:rsid w:val="00A41860"/>
    <w:rsid w:val="00A444C1"/>
    <w:rsid w:val="00A54C05"/>
    <w:rsid w:val="00A55534"/>
    <w:rsid w:val="00A76063"/>
    <w:rsid w:val="00A77E73"/>
    <w:rsid w:val="00A925A8"/>
    <w:rsid w:val="00A932D2"/>
    <w:rsid w:val="00A94737"/>
    <w:rsid w:val="00AA021E"/>
    <w:rsid w:val="00AA10D7"/>
    <w:rsid w:val="00AB2D86"/>
    <w:rsid w:val="00AD7728"/>
    <w:rsid w:val="00AE5728"/>
    <w:rsid w:val="00AF4D8D"/>
    <w:rsid w:val="00AF63DB"/>
    <w:rsid w:val="00B02F49"/>
    <w:rsid w:val="00B07FCA"/>
    <w:rsid w:val="00B11FD0"/>
    <w:rsid w:val="00B1683F"/>
    <w:rsid w:val="00B21FC8"/>
    <w:rsid w:val="00B24C90"/>
    <w:rsid w:val="00B43673"/>
    <w:rsid w:val="00B66A14"/>
    <w:rsid w:val="00B66C9E"/>
    <w:rsid w:val="00B7558D"/>
    <w:rsid w:val="00B77465"/>
    <w:rsid w:val="00B774FD"/>
    <w:rsid w:val="00B80516"/>
    <w:rsid w:val="00BA1F12"/>
    <w:rsid w:val="00BA2D98"/>
    <w:rsid w:val="00BA4F69"/>
    <w:rsid w:val="00BB4E9F"/>
    <w:rsid w:val="00BB668F"/>
    <w:rsid w:val="00BC3BB1"/>
    <w:rsid w:val="00BC5A10"/>
    <w:rsid w:val="00BC5CE2"/>
    <w:rsid w:val="00BC67BF"/>
    <w:rsid w:val="00BD78A1"/>
    <w:rsid w:val="00C009A7"/>
    <w:rsid w:val="00C0504B"/>
    <w:rsid w:val="00C10CB0"/>
    <w:rsid w:val="00C25316"/>
    <w:rsid w:val="00C334A5"/>
    <w:rsid w:val="00C425EB"/>
    <w:rsid w:val="00C516E6"/>
    <w:rsid w:val="00C51811"/>
    <w:rsid w:val="00C55BA2"/>
    <w:rsid w:val="00C56638"/>
    <w:rsid w:val="00C566EA"/>
    <w:rsid w:val="00C73809"/>
    <w:rsid w:val="00C85629"/>
    <w:rsid w:val="00C957FA"/>
    <w:rsid w:val="00CA556E"/>
    <w:rsid w:val="00CB6CFF"/>
    <w:rsid w:val="00CD54EC"/>
    <w:rsid w:val="00CE77ED"/>
    <w:rsid w:val="00CF0182"/>
    <w:rsid w:val="00CF25FE"/>
    <w:rsid w:val="00D06594"/>
    <w:rsid w:val="00D30D6A"/>
    <w:rsid w:val="00D37A86"/>
    <w:rsid w:val="00D4122F"/>
    <w:rsid w:val="00D703FD"/>
    <w:rsid w:val="00D81442"/>
    <w:rsid w:val="00D86FFA"/>
    <w:rsid w:val="00DB09B4"/>
    <w:rsid w:val="00DD69E4"/>
    <w:rsid w:val="00DE06A4"/>
    <w:rsid w:val="00DE40BE"/>
    <w:rsid w:val="00DF07EF"/>
    <w:rsid w:val="00E02CCC"/>
    <w:rsid w:val="00E0436A"/>
    <w:rsid w:val="00E1100F"/>
    <w:rsid w:val="00E12483"/>
    <w:rsid w:val="00E135F8"/>
    <w:rsid w:val="00E24962"/>
    <w:rsid w:val="00E34D25"/>
    <w:rsid w:val="00E533A1"/>
    <w:rsid w:val="00E63BC8"/>
    <w:rsid w:val="00E66E76"/>
    <w:rsid w:val="00E85A50"/>
    <w:rsid w:val="00E918E8"/>
    <w:rsid w:val="00E92442"/>
    <w:rsid w:val="00EB4574"/>
    <w:rsid w:val="00EC30CF"/>
    <w:rsid w:val="00EC3EA6"/>
    <w:rsid w:val="00EC67D9"/>
    <w:rsid w:val="00ED313B"/>
    <w:rsid w:val="00ED435A"/>
    <w:rsid w:val="00ED6C9B"/>
    <w:rsid w:val="00EE2871"/>
    <w:rsid w:val="00EF26FD"/>
    <w:rsid w:val="00F00791"/>
    <w:rsid w:val="00F008E7"/>
    <w:rsid w:val="00F04D9B"/>
    <w:rsid w:val="00F167F2"/>
    <w:rsid w:val="00F22774"/>
    <w:rsid w:val="00F23063"/>
    <w:rsid w:val="00F31610"/>
    <w:rsid w:val="00F32DE7"/>
    <w:rsid w:val="00F41A95"/>
    <w:rsid w:val="00F64062"/>
    <w:rsid w:val="00F7065A"/>
    <w:rsid w:val="00F70F69"/>
    <w:rsid w:val="00F8248B"/>
    <w:rsid w:val="00F84297"/>
    <w:rsid w:val="00FB062A"/>
    <w:rsid w:val="00FC5E4E"/>
    <w:rsid w:val="00FD40E9"/>
    <w:rsid w:val="00FE4305"/>
    <w:rsid w:val="00FF24E9"/>
    <w:rsid w:val="00FF32C0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51DF6"/>
  <w15:docId w15:val="{F565C691-41C4-44FB-823C-51B840BC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5101310/" TargetMode="Externa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lantcelltechnology.com/benzylaminopurine-bap-solution/" TargetMode="External"/><Relationship Id="rId11" Type="http://schemas.openxmlformats.org/officeDocument/2006/relationships/chart" Target="charts/chart4.xml"/><Relationship Id="rId5" Type="http://schemas.openxmlformats.org/officeDocument/2006/relationships/hyperlink" Target="https://orcid.org/0000-0002-5801-083X" TargetMode="Externa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hyperlink" Target="mailto:zarenasser@yahoo.com" TargetMode="Externa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h.D.93\poroposal\paper\suspension\Enzyme\standard%20protein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h.D.93\poroposal\paper\suspension\Enzyme\standard%20of%20H2O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h.D.93\poroposal\paper\suspension\Enzyme\standard%20of%20proli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h.D.93\poroposal\paper\suspension\secondary%20metabilite\standard%20gallic%20acid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h.D.93\poroposal\paper\suspension\secondary%20metabilite\standard%20quercetin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h.D.93\poroposal\paper\sterilization\Final%20analysis\HPLC\Standard\standard%20R,Q,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h.D.93\poroposal\paper\sterilization\Final%20analysis\HPLC\Standard\standard%20R,Q,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h.D.93\poroposal\paper\sterilization\Final%20analysis\HPLC\Standard\standard%20R,Q,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'UV-Vis 3_13_2019 dr.zare.protei'!$H$19</c:f>
              <c:strCache>
                <c:ptCount val="1"/>
                <c:pt idx="0">
                  <c:v>average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10061745406824146"/>
                  <c:y val="-2.4746646252551765E-2"/>
                </c:manualLayout>
              </c:layout>
              <c:numFmt formatCode="General" sourceLinked="0"/>
            </c:trendlineLbl>
          </c:trendline>
          <c:xVal>
            <c:numRef>
              <c:f>'UV-Vis 3_13_2019 dr.zare.protei'!$A$20:$A$25</c:f>
              <c:numCache>
                <c:formatCode>General</c:formatCode>
                <c:ptCount val="6"/>
                <c:pt idx="0">
                  <c:v>0</c:v>
                </c:pt>
                <c:pt idx="1">
                  <c:v>5.0000000000000001E-3</c:v>
                </c:pt>
                <c:pt idx="2">
                  <c:v>7.4999999999999997E-3</c:v>
                </c:pt>
                <c:pt idx="3">
                  <c:v>0.01</c:v>
                </c:pt>
                <c:pt idx="4">
                  <c:v>0.02</c:v>
                </c:pt>
                <c:pt idx="5">
                  <c:v>0.03</c:v>
                </c:pt>
              </c:numCache>
            </c:numRef>
          </c:xVal>
          <c:yVal>
            <c:numRef>
              <c:f>'UV-Vis 3_13_2019 dr.zare.protei'!$H$20:$H$25</c:f>
              <c:numCache>
                <c:formatCode>General</c:formatCode>
                <c:ptCount val="6"/>
                <c:pt idx="0">
                  <c:v>0</c:v>
                </c:pt>
                <c:pt idx="1">
                  <c:v>0.14799999999999999</c:v>
                </c:pt>
                <c:pt idx="2">
                  <c:v>0.20379999999999998</c:v>
                </c:pt>
                <c:pt idx="3">
                  <c:v>0.28000000000000003</c:v>
                </c:pt>
                <c:pt idx="4">
                  <c:v>0.496</c:v>
                </c:pt>
                <c:pt idx="5">
                  <c:v>0.66400000000000003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A1A-4CA5-AF0A-5985A79B98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3707264"/>
        <c:axId val="753713536"/>
      </c:scatterChart>
      <c:valAx>
        <c:axId val="753707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 (mg/mL)</a:t>
                </a:r>
                <a:endParaRPr lang="ar-SY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53713536"/>
        <c:crosses val="autoZero"/>
        <c:crossBetween val="midCat"/>
      </c:valAx>
      <c:valAx>
        <c:axId val="7537135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370726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27077865266842"/>
          <c:y val="5.0925925925925923E-2"/>
          <c:w val="0.74159033245844275"/>
          <c:h val="0.8310185185185184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H2O2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5.3930883639545055E-2"/>
                  <c:y val="-2.6863517060367454E-2"/>
                </c:manualLayout>
              </c:layout>
              <c:numFmt formatCode="General" sourceLinked="0"/>
            </c:trendlineLbl>
          </c:trendline>
          <c:xVal>
            <c:numRef>
              <c:f>Sheet1!$A$5:$A$11</c:f>
              <c:numCache>
                <c:formatCode>General</c:formatCode>
                <c:ptCount val="7"/>
                <c:pt idx="0">
                  <c:v>0</c:v>
                </c:pt>
                <c:pt idx="1">
                  <c:v>0.5</c:v>
                </c:pt>
                <c:pt idx="2">
                  <c:v>0.75</c:v>
                </c:pt>
                <c:pt idx="3">
                  <c:v>1</c:v>
                </c:pt>
                <c:pt idx="4">
                  <c:v>1.25</c:v>
                </c:pt>
                <c:pt idx="5">
                  <c:v>1.5</c:v>
                </c:pt>
                <c:pt idx="6">
                  <c:v>2</c:v>
                </c:pt>
              </c:numCache>
            </c:numRef>
          </c:xVal>
          <c:yVal>
            <c:numRef>
              <c:f>Sheet1!$B$5:$B$11</c:f>
              <c:numCache>
                <c:formatCode>General</c:formatCode>
                <c:ptCount val="7"/>
                <c:pt idx="0">
                  <c:v>0</c:v>
                </c:pt>
                <c:pt idx="1">
                  <c:v>4.5999999999999999E-2</c:v>
                </c:pt>
                <c:pt idx="2">
                  <c:v>7.9000000000000001E-2</c:v>
                </c:pt>
                <c:pt idx="3">
                  <c:v>0.112</c:v>
                </c:pt>
                <c:pt idx="4">
                  <c:v>0.14299999999999999</c:v>
                </c:pt>
                <c:pt idx="5">
                  <c:v>0.17499999999999999</c:v>
                </c:pt>
                <c:pt idx="6">
                  <c:v>0.23100000000000001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965-431B-BE30-986BFA80BC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3730304"/>
        <c:axId val="753732224"/>
      </c:scatterChart>
      <c:valAx>
        <c:axId val="753730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 (μm/mL)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3732224"/>
        <c:crosses val="autoZero"/>
        <c:crossBetween val="midCat"/>
      </c:valAx>
      <c:valAx>
        <c:axId val="753732224"/>
        <c:scaling>
          <c:orientation val="minMax"/>
          <c:min val="-5.000000000000001E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3157174103237094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5373030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39129483814526"/>
          <c:y val="5.9944377813700447E-2"/>
          <c:w val="0.7605423480718756"/>
          <c:h val="0.80495984859665415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Prolin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9.2950787401574808E-2"/>
                  <c:y val="5.7625400991542723E-2"/>
                </c:manualLayout>
              </c:layout>
              <c:numFmt formatCode="General" sourceLinked="0"/>
            </c:trendlineLbl>
          </c:trendline>
          <c:xVal>
            <c:numRef>
              <c:f>Sheet1!$A$4:$A$10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22</c:v>
                </c:pt>
              </c:numCache>
            </c:numRef>
          </c:xVal>
          <c:yVal>
            <c:numRef>
              <c:f>Sheet1!$B$4:$B$10</c:f>
              <c:numCache>
                <c:formatCode>General</c:formatCode>
                <c:ptCount val="7"/>
                <c:pt idx="0">
                  <c:v>0</c:v>
                </c:pt>
                <c:pt idx="1">
                  <c:v>0.29699999999999999</c:v>
                </c:pt>
                <c:pt idx="2">
                  <c:v>0.65800000000000003</c:v>
                </c:pt>
                <c:pt idx="3">
                  <c:v>1.0860000000000001</c:v>
                </c:pt>
                <c:pt idx="4">
                  <c:v>1.466</c:v>
                </c:pt>
                <c:pt idx="5">
                  <c:v>1.6970000000000001</c:v>
                </c:pt>
                <c:pt idx="6">
                  <c:v>1.9419999999999999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F49-4A8E-AA85-DA91855F2D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3753088"/>
        <c:axId val="753763456"/>
      </c:scatterChart>
      <c:valAx>
        <c:axId val="753753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 (μg/mL)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3763456"/>
        <c:crosses val="autoZero"/>
        <c:crossBetween val="midCat"/>
      </c:valAx>
      <c:valAx>
        <c:axId val="7537634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375308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42703024854414"/>
          <c:y val="5.2921719955898568E-2"/>
          <c:w val="0.77200936396741304"/>
          <c:h val="0.83902976846747523"/>
        </c:manualLayout>
      </c:layout>
      <c:scatterChart>
        <c:scatterStyle val="lineMarker"/>
        <c:varyColors val="0"/>
        <c:ser>
          <c:idx val="0"/>
          <c:order val="0"/>
          <c:tx>
            <c:strRef>
              <c:f>'UV-Vis 3_13_2019 dr.zare.gallic'!$B$12</c:f>
              <c:strCache>
                <c:ptCount val="1"/>
                <c:pt idx="0">
                  <c:v>725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9.0786526684164481E-2"/>
                  <c:y val="3.656240886555847E-2"/>
                </c:manualLayout>
              </c:layout>
              <c:numFmt formatCode="General" sourceLinked="0"/>
            </c:trendlineLbl>
          </c:trendline>
          <c:xVal>
            <c:numRef>
              <c:f>'UV-Vis 3_13_2019 dr.zare.gallic'!$A$13:$A$16</c:f>
              <c:numCache>
                <c:formatCode>General</c:formatCode>
                <c:ptCount val="4"/>
                <c:pt idx="0">
                  <c:v>0</c:v>
                </c:pt>
                <c:pt idx="1">
                  <c:v>2.5000000000000001E-2</c:v>
                </c:pt>
                <c:pt idx="2">
                  <c:v>0.05</c:v>
                </c:pt>
                <c:pt idx="3">
                  <c:v>0.1</c:v>
                </c:pt>
              </c:numCache>
            </c:numRef>
          </c:xVal>
          <c:yVal>
            <c:numRef>
              <c:f>'UV-Vis 3_13_2019 dr.zare.gallic'!$B$13:$B$16</c:f>
              <c:numCache>
                <c:formatCode>General</c:formatCode>
                <c:ptCount val="4"/>
                <c:pt idx="0">
                  <c:v>0</c:v>
                </c:pt>
                <c:pt idx="1">
                  <c:v>0.1566666666666667</c:v>
                </c:pt>
                <c:pt idx="2">
                  <c:v>0.30499999999999999</c:v>
                </c:pt>
                <c:pt idx="3">
                  <c:v>0.7416666666666667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2B1-4E14-B98B-9ABF3A193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3788416"/>
        <c:axId val="753790336"/>
      </c:scatterChart>
      <c:valAx>
        <c:axId val="753788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 (mg/mL)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53790336"/>
        <c:crosses val="autoZero"/>
        <c:crossBetween val="midCat"/>
      </c:valAx>
      <c:valAx>
        <c:axId val="7537903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378841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'standard quercetin'!$K$11</c:f>
              <c:strCache>
                <c:ptCount val="1"/>
                <c:pt idx="0">
                  <c:v>498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xVal>
            <c:numRef>
              <c:f>'standard quercetin'!$J$12:$J$16</c:f>
              <c:numCache>
                <c:formatCode>General</c:formatCode>
                <c:ptCount val="5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0.8</c:v>
                </c:pt>
                <c:pt idx="4">
                  <c:v>1.6</c:v>
                </c:pt>
              </c:numCache>
            </c:numRef>
          </c:xVal>
          <c:yVal>
            <c:numRef>
              <c:f>'standard quercetin'!$K$12:$K$16</c:f>
              <c:numCache>
                <c:formatCode>General</c:formatCode>
                <c:ptCount val="5"/>
                <c:pt idx="0">
                  <c:v>0</c:v>
                </c:pt>
                <c:pt idx="1">
                  <c:v>0.66</c:v>
                </c:pt>
                <c:pt idx="2">
                  <c:v>1.7769999999999999</c:v>
                </c:pt>
                <c:pt idx="3">
                  <c:v>3.9849999999999999</c:v>
                </c:pt>
                <c:pt idx="4">
                  <c:v>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354-4A5B-9BA6-D3A387E22B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3819648"/>
        <c:axId val="753821568"/>
      </c:scatterChart>
      <c:valAx>
        <c:axId val="753819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en-US" b="1"/>
                  <a:t>Concentration (mg/mL)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53821568"/>
        <c:crosses val="autoZero"/>
        <c:crossBetween val="midCat"/>
      </c:valAx>
      <c:valAx>
        <c:axId val="7538215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Absorbance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381964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775240594925635"/>
          <c:y val="9.8754603759207513E-2"/>
          <c:w val="0.79056714785651794"/>
          <c:h val="0.71769623136730554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Sheet1!$B$12</c:f>
              <c:strCache>
                <c:ptCount val="1"/>
                <c:pt idx="0">
                  <c:v>mAu.s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numFmt formatCode="General" sourceLinked="0"/>
            </c:trendlineLbl>
          </c:trendline>
          <c:xVal>
            <c:numRef>
              <c:f>Sheet1!$A$20:$A$22</c:f>
              <c:numCache>
                <c:formatCode>General</c:formatCode>
                <c:ptCount val="3"/>
                <c:pt idx="0">
                  <c:v>5</c:v>
                </c:pt>
                <c:pt idx="1">
                  <c:v>50</c:v>
                </c:pt>
                <c:pt idx="2">
                  <c:v>100</c:v>
                </c:pt>
              </c:numCache>
            </c:numRef>
          </c:xVal>
          <c:yVal>
            <c:numRef>
              <c:f>Sheet1!$B$20:$B$22</c:f>
              <c:numCache>
                <c:formatCode>General</c:formatCode>
                <c:ptCount val="3"/>
                <c:pt idx="0" formatCode="0.000">
                  <c:v>58.047530340489999</c:v>
                </c:pt>
                <c:pt idx="1">
                  <c:v>752.07799999999997</c:v>
                </c:pt>
                <c:pt idx="2">
                  <c:v>1439.9580000000001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428-4309-86D0-FDAA2FD38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3838336"/>
        <c:axId val="753926528"/>
      </c:scatterChart>
      <c:valAx>
        <c:axId val="753838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 (mg/L)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3926528"/>
        <c:crosses val="autoZero"/>
        <c:crossBetween val="midCat"/>
      </c:valAx>
      <c:valAx>
        <c:axId val="7539265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Area (mAu.s)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753838336"/>
        <c:crosses val="autoZero"/>
        <c:crossBetween val="midCat"/>
        <c:majorUnit val="4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059761760549159"/>
          <c:y val="9.9824977774955539E-2"/>
          <c:w val="0.74442366579177599"/>
          <c:h val="0.67588332590501654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mAu.s</c:v>
                </c:pt>
              </c:strCache>
            </c:strRef>
          </c:tx>
          <c:spPr>
            <a:ln w="28575">
              <a:noFill/>
            </a:ln>
          </c:spPr>
          <c:dLbls>
            <c:delete val="1"/>
          </c:dLbls>
          <c:trendline>
            <c:trendlineType val="linear"/>
            <c:dispRSqr val="1"/>
            <c:dispEq val="1"/>
            <c:trendlineLbl>
              <c:layout>
                <c:manualLayout>
                  <c:x val="-7.833136482939633E-2"/>
                  <c:y val="-3.5906969962088071E-4"/>
                </c:manualLayout>
              </c:layout>
              <c:numFmt formatCode="General" sourceLinked="0"/>
            </c:trendlineLbl>
          </c:trendline>
          <c:xVal>
            <c:numRef>
              <c:f>Sheet1!$A$4:$A$7</c:f>
              <c:numCache>
                <c:formatCode>General</c:formatCode>
                <c:ptCount val="4"/>
                <c:pt idx="0">
                  <c:v>5</c:v>
                </c:pt>
                <c:pt idx="1">
                  <c:v>50</c:v>
                </c:pt>
                <c:pt idx="2">
                  <c:v>100</c:v>
                </c:pt>
                <c:pt idx="3">
                  <c:v>500</c:v>
                </c:pt>
              </c:numCache>
            </c:numRef>
          </c:xVal>
          <c:yVal>
            <c:numRef>
              <c:f>Sheet1!$B$4:$B$7</c:f>
              <c:numCache>
                <c:formatCode>General</c:formatCode>
                <c:ptCount val="4"/>
                <c:pt idx="0">
                  <c:v>159.083</c:v>
                </c:pt>
                <c:pt idx="1">
                  <c:v>3609.76</c:v>
                </c:pt>
                <c:pt idx="2">
                  <c:v>7394.86</c:v>
                </c:pt>
                <c:pt idx="3">
                  <c:v>36961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FED-4AEA-AAA1-6DDC22DA0B9B}"/>
            </c:ext>
          </c:extLst>
        </c:ser>
        <c:dLbls>
          <c:dLblPos val="r"/>
          <c:showLegendKey val="0"/>
          <c:showVal val="1"/>
          <c:showCatName val="1"/>
          <c:showSerName val="0"/>
          <c:showPercent val="0"/>
          <c:showBubbleSize val="0"/>
        </c:dLbls>
        <c:axId val="753947776"/>
        <c:axId val="753949696"/>
      </c:scatterChart>
      <c:valAx>
        <c:axId val="753947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 (mg/L)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3949696"/>
        <c:crosses val="autoZero"/>
        <c:crossBetween val="midCat"/>
      </c:valAx>
      <c:valAx>
        <c:axId val="7539496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Area (mAu.s)</a:t>
                </a:r>
              </a:p>
            </c:rich>
          </c:tx>
          <c:layout>
            <c:manualLayout>
              <c:xMode val="edge"/>
              <c:yMode val="edge"/>
              <c:x val="4.7423646290525423E-2"/>
              <c:y val="0.3217468091186182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53947776"/>
        <c:crosses val="autoZero"/>
        <c:crossBetween val="midCat"/>
        <c:majorUnit val="10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355568126145873"/>
          <c:y val="9.56949437924033E-2"/>
          <c:w val="0.73715551181102357"/>
          <c:h val="0.68532829565659137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mAu.s</c:v>
                </c:pt>
              </c:strCache>
            </c:strRef>
          </c:tx>
          <c:spPr>
            <a:ln w="28575">
              <a:noFill/>
            </a:ln>
          </c:spPr>
          <c:dLbls>
            <c:delete val="1"/>
          </c:dLbls>
          <c:trendline>
            <c:trendlineType val="linear"/>
            <c:dispRSqr val="1"/>
            <c:dispEq val="1"/>
            <c:trendlineLbl>
              <c:layout>
                <c:manualLayout>
                  <c:x val="-4.9160979877515311E-2"/>
                  <c:y val="-2.1759259259259259E-2"/>
                </c:manualLayout>
              </c:layout>
              <c:numFmt formatCode="General" sourceLinked="0"/>
            </c:trendlineLbl>
          </c:trendline>
          <c:xVal>
            <c:numRef>
              <c:f>Sheet1!$A$4:$A$7</c:f>
              <c:numCache>
                <c:formatCode>General</c:formatCode>
                <c:ptCount val="4"/>
                <c:pt idx="0">
                  <c:v>5</c:v>
                </c:pt>
                <c:pt idx="1">
                  <c:v>50</c:v>
                </c:pt>
                <c:pt idx="2">
                  <c:v>100</c:v>
                </c:pt>
                <c:pt idx="3">
                  <c:v>500</c:v>
                </c:pt>
              </c:numCache>
            </c:numRef>
          </c:xVal>
          <c:yVal>
            <c:numRef>
              <c:f>Sheet1!$C$4:$C$7</c:f>
              <c:numCache>
                <c:formatCode>General</c:formatCode>
                <c:ptCount val="4"/>
                <c:pt idx="0">
                  <c:v>173.31800000000001</c:v>
                </c:pt>
                <c:pt idx="1">
                  <c:v>4173.2920000000004</c:v>
                </c:pt>
                <c:pt idx="2">
                  <c:v>8355.857</c:v>
                </c:pt>
                <c:pt idx="3">
                  <c:v>41495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347-4418-8DBE-BF651685D619}"/>
            </c:ext>
          </c:extLst>
        </c:ser>
        <c:dLbls>
          <c:dLblPos val="r"/>
          <c:showLegendKey val="0"/>
          <c:showVal val="1"/>
          <c:showCatName val="1"/>
          <c:showSerName val="0"/>
          <c:showPercent val="0"/>
          <c:showBubbleSize val="0"/>
        </c:dLbls>
        <c:axId val="753983488"/>
        <c:axId val="753985408"/>
      </c:scatterChart>
      <c:valAx>
        <c:axId val="753983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 (mg/L)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53985408"/>
        <c:crosses val="autoZero"/>
        <c:crossBetween val="midCat"/>
      </c:valAx>
      <c:valAx>
        <c:axId val="7539854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Area (mAu.s)</a:t>
                </a:r>
              </a:p>
            </c:rich>
          </c:tx>
          <c:layout>
            <c:manualLayout>
              <c:xMode val="edge"/>
              <c:yMode val="edge"/>
              <c:x val="3.2057338986472846E-2"/>
              <c:y val="0.278446866268732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5398348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</dc:creator>
  <cp:lastModifiedBy>Kim Nicole Manalo</cp:lastModifiedBy>
  <cp:revision>6</cp:revision>
  <dcterms:created xsi:type="dcterms:W3CDTF">2022-12-26T08:17:00Z</dcterms:created>
  <dcterms:modified xsi:type="dcterms:W3CDTF">2023-02-23T03:58:00Z</dcterms:modified>
</cp:coreProperties>
</file>