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403F" w14:textId="595D7A74" w:rsidR="005D4C75" w:rsidRPr="00B15FE5" w:rsidRDefault="004F5A9E" w:rsidP="00D963D4">
      <w:pPr>
        <w:spacing w:line="480" w:lineRule="auto"/>
        <w:rPr>
          <w:rFonts w:ascii="Times New Roman" w:hAnsi="Times New Roman" w:cs="Times New Roman"/>
          <w:b/>
          <w:sz w:val="28"/>
          <w:szCs w:val="28"/>
          <w:lang w:val="en-GB"/>
        </w:rPr>
      </w:pPr>
      <w:r w:rsidRPr="00B15FE5">
        <w:rPr>
          <w:rFonts w:ascii="Times New Roman" w:hAnsi="Times New Roman" w:cs="Times New Roman"/>
          <w:b/>
          <w:sz w:val="28"/>
          <w:szCs w:val="24"/>
          <w:lang w:val="en-GB"/>
        </w:rPr>
        <w:t>Efficacy and safety of an innovative shorten-course regimen containing clofazimine for treatment of drug-susceptible tuberculosis: a clinical trial</w:t>
      </w:r>
    </w:p>
    <w:p w14:paraId="781F6D01" w14:textId="77777777" w:rsidR="005D4C75" w:rsidRPr="00B15FE5" w:rsidRDefault="005D4C75" w:rsidP="00D963D4">
      <w:pPr>
        <w:spacing w:line="480" w:lineRule="auto"/>
        <w:rPr>
          <w:rFonts w:ascii="Times New Roman" w:hAnsi="Times New Roman" w:cs="Times New Roman"/>
          <w:bCs/>
          <w:sz w:val="24"/>
          <w:szCs w:val="24"/>
          <w:lang w:val="en-GB"/>
        </w:rPr>
      </w:pPr>
    </w:p>
    <w:p w14:paraId="34C57513" w14:textId="7EBEC884" w:rsidR="005D4C75" w:rsidRPr="00B15FE5" w:rsidRDefault="005D4C75" w:rsidP="00D963D4">
      <w:pPr>
        <w:spacing w:line="480" w:lineRule="auto"/>
        <w:rPr>
          <w:rFonts w:ascii="Times New Roman" w:hAnsi="Times New Roman" w:cs="Times New Roman"/>
          <w:bCs/>
          <w:sz w:val="24"/>
          <w:szCs w:val="24"/>
          <w:lang w:val="en-GB"/>
        </w:rPr>
      </w:pPr>
      <w:r w:rsidRPr="00B15FE5">
        <w:rPr>
          <w:rFonts w:ascii="Times New Roman" w:hAnsi="Times New Roman" w:cs="Times New Roman"/>
          <w:bCs/>
          <w:sz w:val="24"/>
          <w:szCs w:val="24"/>
          <w:lang w:val="en-GB"/>
        </w:rPr>
        <w:t xml:space="preserve">Xubin Zheng, </w:t>
      </w:r>
      <w:proofErr w:type="spellStart"/>
      <w:r w:rsidRPr="00B15FE5">
        <w:rPr>
          <w:rFonts w:ascii="Times New Roman" w:hAnsi="Times New Roman" w:cs="Times New Roman"/>
          <w:bCs/>
          <w:sz w:val="24"/>
          <w:szCs w:val="24"/>
          <w:lang w:val="en-GB"/>
        </w:rPr>
        <w:t>Xuwei</w:t>
      </w:r>
      <w:proofErr w:type="spellEnd"/>
      <w:r w:rsidRPr="00B15FE5">
        <w:rPr>
          <w:rFonts w:ascii="Times New Roman" w:hAnsi="Times New Roman" w:cs="Times New Roman"/>
          <w:bCs/>
          <w:sz w:val="24"/>
          <w:szCs w:val="24"/>
          <w:lang w:val="en-GB"/>
        </w:rPr>
        <w:t xml:space="preserve"> </w:t>
      </w:r>
      <w:proofErr w:type="spellStart"/>
      <w:r w:rsidRPr="00B15FE5">
        <w:rPr>
          <w:rFonts w:ascii="Times New Roman" w:hAnsi="Times New Roman" w:cs="Times New Roman"/>
          <w:bCs/>
          <w:sz w:val="24"/>
          <w:szCs w:val="24"/>
          <w:lang w:val="en-GB"/>
        </w:rPr>
        <w:t>Gui</w:t>
      </w:r>
      <w:proofErr w:type="spellEnd"/>
      <w:r w:rsidRPr="00B15FE5">
        <w:rPr>
          <w:rFonts w:ascii="Times New Roman" w:hAnsi="Times New Roman" w:cs="Times New Roman"/>
          <w:bCs/>
          <w:sz w:val="24"/>
          <w:szCs w:val="24"/>
          <w:lang w:val="en-GB"/>
        </w:rPr>
        <w:t xml:space="preserve">, Lan Yao, Jun Ma, </w:t>
      </w:r>
      <w:proofErr w:type="spellStart"/>
      <w:r w:rsidRPr="00B15FE5">
        <w:rPr>
          <w:rFonts w:ascii="Times New Roman" w:hAnsi="Times New Roman" w:cs="Times New Roman"/>
          <w:bCs/>
          <w:sz w:val="24"/>
          <w:szCs w:val="24"/>
          <w:lang w:val="en-GB"/>
        </w:rPr>
        <w:t>Yifan</w:t>
      </w:r>
      <w:proofErr w:type="spellEnd"/>
      <w:r w:rsidRPr="00B15FE5">
        <w:rPr>
          <w:rFonts w:ascii="Times New Roman" w:hAnsi="Times New Roman" w:cs="Times New Roman"/>
          <w:bCs/>
          <w:sz w:val="24"/>
          <w:szCs w:val="24"/>
          <w:lang w:val="en-GB"/>
        </w:rPr>
        <w:t xml:space="preserve"> He, Hai Lou, </w:t>
      </w:r>
      <w:proofErr w:type="spellStart"/>
      <w:r w:rsidRPr="00B15FE5">
        <w:rPr>
          <w:rFonts w:ascii="Times New Roman" w:hAnsi="Times New Roman" w:cs="Times New Roman"/>
          <w:bCs/>
          <w:sz w:val="24"/>
          <w:szCs w:val="24"/>
          <w:lang w:val="en-GB"/>
        </w:rPr>
        <w:t>Jin</w:t>
      </w:r>
      <w:proofErr w:type="spellEnd"/>
      <w:r w:rsidRPr="00B15FE5">
        <w:rPr>
          <w:rFonts w:ascii="Times New Roman" w:hAnsi="Times New Roman" w:cs="Times New Roman"/>
          <w:bCs/>
          <w:sz w:val="24"/>
          <w:szCs w:val="24"/>
          <w:lang w:val="en-GB"/>
        </w:rPr>
        <w:t xml:space="preserve"> Gu, </w:t>
      </w:r>
      <w:proofErr w:type="spellStart"/>
      <w:r w:rsidRPr="00B15FE5">
        <w:rPr>
          <w:rFonts w:ascii="Times New Roman" w:hAnsi="Times New Roman" w:cs="Times New Roman"/>
          <w:bCs/>
          <w:sz w:val="24"/>
          <w:szCs w:val="24"/>
          <w:lang w:val="en-GB"/>
        </w:rPr>
        <w:t>Ruoyan</w:t>
      </w:r>
      <w:proofErr w:type="spellEnd"/>
      <w:r w:rsidRPr="00B15FE5">
        <w:rPr>
          <w:rFonts w:ascii="Times New Roman" w:hAnsi="Times New Roman" w:cs="Times New Roman"/>
          <w:bCs/>
          <w:sz w:val="24"/>
          <w:szCs w:val="24"/>
          <w:lang w:val="en-GB"/>
        </w:rPr>
        <w:t xml:space="preserve"> Ying, </w:t>
      </w:r>
      <w:proofErr w:type="spellStart"/>
      <w:r w:rsidRPr="00B15FE5">
        <w:rPr>
          <w:rFonts w:ascii="Times New Roman" w:hAnsi="Times New Roman" w:cs="Times New Roman"/>
          <w:bCs/>
          <w:sz w:val="24"/>
          <w:szCs w:val="24"/>
          <w:lang w:val="en-GB"/>
        </w:rPr>
        <w:t>Liping</w:t>
      </w:r>
      <w:proofErr w:type="spellEnd"/>
      <w:r w:rsidRPr="00B15FE5">
        <w:rPr>
          <w:rFonts w:ascii="Times New Roman" w:hAnsi="Times New Roman" w:cs="Times New Roman"/>
          <w:bCs/>
          <w:sz w:val="24"/>
          <w:szCs w:val="24"/>
          <w:lang w:val="en-GB"/>
        </w:rPr>
        <w:t xml:space="preserve"> Chen, Qin Sun, </w:t>
      </w:r>
      <w:proofErr w:type="spellStart"/>
      <w:r w:rsidRPr="00B15FE5">
        <w:rPr>
          <w:rFonts w:ascii="Times New Roman" w:hAnsi="Times New Roman" w:cs="Times New Roman"/>
          <w:bCs/>
          <w:sz w:val="24"/>
          <w:szCs w:val="24"/>
          <w:lang w:val="en-GB"/>
        </w:rPr>
        <w:t>Yidian</w:t>
      </w:r>
      <w:proofErr w:type="spellEnd"/>
      <w:r w:rsidRPr="00B15FE5">
        <w:rPr>
          <w:rFonts w:ascii="Times New Roman" w:hAnsi="Times New Roman" w:cs="Times New Roman"/>
          <w:bCs/>
          <w:sz w:val="24"/>
          <w:szCs w:val="24"/>
          <w:lang w:val="en-GB"/>
        </w:rPr>
        <w:t xml:space="preserve"> Liu, </w:t>
      </w:r>
      <w:proofErr w:type="spellStart"/>
      <w:r w:rsidRPr="00B15FE5">
        <w:rPr>
          <w:rFonts w:ascii="Times New Roman" w:hAnsi="Times New Roman" w:cs="Times New Roman"/>
          <w:bCs/>
          <w:sz w:val="24"/>
          <w:szCs w:val="24"/>
          <w:lang w:val="en-GB"/>
        </w:rPr>
        <w:t>Chih</w:t>
      </w:r>
      <w:proofErr w:type="spellEnd"/>
      <w:r w:rsidRPr="00B15FE5">
        <w:rPr>
          <w:rFonts w:ascii="Times New Roman" w:hAnsi="Times New Roman" w:cs="Times New Roman"/>
          <w:bCs/>
          <w:sz w:val="24"/>
          <w:szCs w:val="24"/>
          <w:lang w:val="en-GB"/>
        </w:rPr>
        <w:t xml:space="preserve">-Ming Ho, Bai-Yu Lee, Daniel L. Clemens, Marcus A. Horwitz, </w:t>
      </w:r>
      <w:proofErr w:type="spellStart"/>
      <w:r w:rsidRPr="00B15FE5">
        <w:rPr>
          <w:rFonts w:ascii="Times New Roman" w:hAnsi="Times New Roman" w:cs="Times New Roman"/>
          <w:bCs/>
          <w:sz w:val="24"/>
          <w:szCs w:val="24"/>
          <w:lang w:val="en-GB"/>
        </w:rPr>
        <w:t>Xianting</w:t>
      </w:r>
      <w:proofErr w:type="spellEnd"/>
      <w:r w:rsidRPr="00B15FE5">
        <w:rPr>
          <w:rFonts w:ascii="Times New Roman" w:hAnsi="Times New Roman" w:cs="Times New Roman"/>
          <w:bCs/>
          <w:sz w:val="24"/>
          <w:szCs w:val="24"/>
          <w:lang w:val="en-GB"/>
        </w:rPr>
        <w:t xml:space="preserve"> Ding, </w:t>
      </w:r>
      <w:proofErr w:type="spellStart"/>
      <w:r w:rsidRPr="00B15FE5">
        <w:rPr>
          <w:rFonts w:ascii="Times New Roman" w:hAnsi="Times New Roman" w:cs="Times New Roman"/>
          <w:bCs/>
          <w:sz w:val="24"/>
          <w:szCs w:val="24"/>
          <w:lang w:val="en-GB"/>
        </w:rPr>
        <w:t>Xiaohui</w:t>
      </w:r>
      <w:proofErr w:type="spellEnd"/>
      <w:r w:rsidRPr="00B15FE5">
        <w:rPr>
          <w:rFonts w:ascii="Times New Roman" w:hAnsi="Times New Roman" w:cs="Times New Roman"/>
          <w:bCs/>
          <w:sz w:val="24"/>
          <w:szCs w:val="24"/>
          <w:lang w:val="en-GB"/>
        </w:rPr>
        <w:t xml:space="preserve"> Hao, Hua Yang, Wei Sha</w:t>
      </w:r>
    </w:p>
    <w:p w14:paraId="440684F7" w14:textId="77777777" w:rsidR="005D4C75" w:rsidRPr="00B15FE5" w:rsidRDefault="005D4C75" w:rsidP="00D963D4">
      <w:pPr>
        <w:spacing w:line="480" w:lineRule="auto"/>
        <w:rPr>
          <w:rFonts w:ascii="Times New Roman" w:hAnsi="Times New Roman" w:cs="Times New Roman"/>
          <w:b/>
          <w:sz w:val="28"/>
          <w:szCs w:val="28"/>
          <w:lang w:val="en-GB"/>
        </w:rPr>
      </w:pPr>
    </w:p>
    <w:p w14:paraId="4F946667" w14:textId="77777777" w:rsidR="005D4C75" w:rsidRPr="00B15FE5" w:rsidRDefault="005D4C75" w:rsidP="00D963D4">
      <w:pPr>
        <w:spacing w:line="480" w:lineRule="auto"/>
        <w:jc w:val="center"/>
        <w:rPr>
          <w:rFonts w:ascii="Times New Roman" w:hAnsi="Times New Roman" w:cs="Times New Roman"/>
          <w:b/>
          <w:sz w:val="28"/>
          <w:szCs w:val="28"/>
          <w:lang w:val="en-GB"/>
        </w:rPr>
        <w:sectPr w:rsidR="005D4C75" w:rsidRPr="00B15FE5">
          <w:pgSz w:w="11906" w:h="16838"/>
          <w:pgMar w:top="1440" w:right="1800" w:bottom="1440" w:left="1800" w:header="851" w:footer="992" w:gutter="0"/>
          <w:cols w:space="425"/>
          <w:docGrid w:type="lines" w:linePitch="312"/>
        </w:sectPr>
      </w:pPr>
      <w:r w:rsidRPr="00B15FE5">
        <w:rPr>
          <w:rFonts w:ascii="Times New Roman" w:hAnsi="Times New Roman" w:cs="Times New Roman"/>
          <w:b/>
          <w:sz w:val="28"/>
          <w:szCs w:val="28"/>
          <w:lang w:val="en-GB"/>
        </w:rPr>
        <w:t>Online Data Supplement</w:t>
      </w:r>
    </w:p>
    <w:p w14:paraId="73B32582" w14:textId="77777777" w:rsidR="00D666C8" w:rsidRPr="00B15FE5" w:rsidRDefault="00D666C8" w:rsidP="00D963D4">
      <w:pPr>
        <w:spacing w:line="480" w:lineRule="auto"/>
        <w:rPr>
          <w:rFonts w:ascii="Times New Roman" w:hAnsi="Times New Roman" w:cs="Times New Roman"/>
          <w:b/>
          <w:sz w:val="24"/>
          <w:szCs w:val="24"/>
          <w:lang w:val="en-GB"/>
        </w:rPr>
      </w:pPr>
      <w:r w:rsidRPr="00B15FE5">
        <w:rPr>
          <w:rFonts w:ascii="Times New Roman" w:hAnsi="Times New Roman" w:cs="Times New Roman"/>
          <w:b/>
          <w:sz w:val="24"/>
          <w:szCs w:val="24"/>
          <w:lang w:val="en-GB"/>
        </w:rPr>
        <w:lastRenderedPageBreak/>
        <w:t>Inclusion and exclusion criteria</w:t>
      </w:r>
    </w:p>
    <w:p w14:paraId="68B4506F" w14:textId="77777777" w:rsidR="00BC3FE4" w:rsidRPr="00B15FE5" w:rsidRDefault="00D666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 xml:space="preserve">Inclusion criteria were mainly the followings: </w:t>
      </w:r>
    </w:p>
    <w:p w14:paraId="2E7EABAA" w14:textId="75E168FF" w:rsidR="00BC3FE4" w:rsidRPr="00B15FE5" w:rsidRDefault="00BC3FE4"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 xml:space="preserve">1. Newly diagnosed and untreated </w:t>
      </w:r>
      <w:r w:rsidR="000C5F9C" w:rsidRPr="00B15FE5">
        <w:rPr>
          <w:rFonts w:ascii="Times New Roman" w:hAnsi="Times New Roman" w:cs="Times New Roman"/>
          <w:sz w:val="24"/>
          <w:szCs w:val="24"/>
          <w:lang w:val="en-GB"/>
        </w:rPr>
        <w:t>bacteriologically-confirmed</w:t>
      </w:r>
      <w:r w:rsidRPr="00B15FE5">
        <w:rPr>
          <w:rFonts w:ascii="Times New Roman" w:hAnsi="Times New Roman" w:cs="Times New Roman"/>
          <w:sz w:val="24"/>
          <w:szCs w:val="24"/>
          <w:lang w:val="en-GB"/>
        </w:rPr>
        <w:t xml:space="preserve"> tuberculosis</w:t>
      </w:r>
      <w:r w:rsidR="00D67F6E" w:rsidRPr="00B15FE5">
        <w:rPr>
          <w:rFonts w:ascii="Times New Roman" w:hAnsi="Times New Roman" w:cs="Times New Roman"/>
          <w:sz w:val="24"/>
          <w:szCs w:val="24"/>
          <w:lang w:val="en-GB"/>
        </w:rPr>
        <w:t xml:space="preserve"> (TB)</w:t>
      </w:r>
      <w:r w:rsidRPr="00B15FE5">
        <w:rPr>
          <w:rFonts w:ascii="Times New Roman" w:hAnsi="Times New Roman" w:cs="Times New Roman"/>
          <w:sz w:val="24"/>
          <w:szCs w:val="24"/>
          <w:lang w:val="en-GB"/>
        </w:rPr>
        <w:t xml:space="preserve"> patient</w:t>
      </w:r>
    </w:p>
    <w:p w14:paraId="4C8C77D7" w14:textId="77777777" w:rsidR="00BC3FE4" w:rsidRPr="00B15FE5" w:rsidRDefault="00BC3FE4"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2. Pulmonary lesion consistent with TB by radiological examination</w:t>
      </w:r>
    </w:p>
    <w:p w14:paraId="37911AE3" w14:textId="13708B9E" w:rsidR="00BC3FE4" w:rsidRPr="00B15FE5" w:rsidRDefault="00BC3FE4"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 xml:space="preserve">3. Positive sputum culture, identification of bacterial type confirmed </w:t>
      </w:r>
      <w:r w:rsidRPr="00B15FE5">
        <w:rPr>
          <w:rFonts w:ascii="Times New Roman" w:hAnsi="Times New Roman" w:cs="Times New Roman"/>
          <w:i/>
          <w:iCs/>
          <w:sz w:val="24"/>
          <w:szCs w:val="24"/>
          <w:lang w:val="en-GB"/>
        </w:rPr>
        <w:t>Mycobacterium tuberculosis</w:t>
      </w:r>
      <w:r w:rsidRPr="00B15FE5">
        <w:rPr>
          <w:rFonts w:ascii="Times New Roman" w:hAnsi="Times New Roman" w:cs="Times New Roman"/>
          <w:sz w:val="24"/>
          <w:szCs w:val="24"/>
          <w:lang w:val="en-GB"/>
        </w:rPr>
        <w:t>. MGIT drug sensitivity test (DST) results are</w:t>
      </w:r>
      <w:r w:rsidRPr="00B15FE5">
        <w:rPr>
          <w:rFonts w:ascii="Times New Roman" w:hAnsi="Times New Roman" w:cs="Times New Roman"/>
          <w:lang w:val="en-GB"/>
        </w:rPr>
        <w:t xml:space="preserve"> </w:t>
      </w:r>
      <w:r w:rsidRPr="00B15FE5">
        <w:rPr>
          <w:rFonts w:ascii="Times New Roman" w:hAnsi="Times New Roman" w:cs="Times New Roman"/>
          <w:sz w:val="24"/>
          <w:szCs w:val="24"/>
          <w:lang w:val="en-GB"/>
        </w:rPr>
        <w:t>sensitive of the first-line drugs (isoniazid, streptomycin, rifampicin and ethambutol).</w:t>
      </w:r>
    </w:p>
    <w:p w14:paraId="54C13C26" w14:textId="3D6B6FE5" w:rsidR="00BC3FE4" w:rsidRPr="00B15FE5" w:rsidRDefault="00BC3FE4"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4. Age 18-65 years old</w:t>
      </w:r>
    </w:p>
    <w:p w14:paraId="142D54CD" w14:textId="77777777" w:rsidR="00BC3FE4" w:rsidRPr="00B15FE5" w:rsidRDefault="00BC3FE4"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5. Males or non-pregnant, non-nursing females</w:t>
      </w:r>
    </w:p>
    <w:p w14:paraId="2333F21F" w14:textId="452A5D48" w:rsidR="00BC3FE4" w:rsidRPr="00B15FE5" w:rsidRDefault="00BC3FE4"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6. Women of child-bearing potential who are not surgically sterilized must</w:t>
      </w:r>
      <w:r w:rsidR="006A4E57" w:rsidRPr="00B15FE5">
        <w:rPr>
          <w:rFonts w:ascii="Times New Roman" w:hAnsi="Times New Roman" w:cs="Times New Roman"/>
          <w:sz w:val="24"/>
          <w:szCs w:val="24"/>
          <w:lang w:val="en-GB"/>
        </w:rPr>
        <w:t xml:space="preserve"> </w:t>
      </w:r>
      <w:r w:rsidRPr="00B15FE5">
        <w:rPr>
          <w:rFonts w:ascii="Times New Roman" w:hAnsi="Times New Roman" w:cs="Times New Roman"/>
          <w:sz w:val="24"/>
          <w:szCs w:val="24"/>
          <w:lang w:val="en-GB"/>
        </w:rPr>
        <w:t>agree to practice a barrier method of contraception or abstain from</w:t>
      </w:r>
      <w:r w:rsidR="006A4E57" w:rsidRPr="00B15FE5">
        <w:rPr>
          <w:rFonts w:ascii="Times New Roman" w:hAnsi="Times New Roman" w:cs="Times New Roman"/>
          <w:sz w:val="24"/>
          <w:szCs w:val="24"/>
          <w:lang w:val="en-GB"/>
        </w:rPr>
        <w:t xml:space="preserve"> </w:t>
      </w:r>
      <w:r w:rsidRPr="00B15FE5">
        <w:rPr>
          <w:rFonts w:ascii="Times New Roman" w:hAnsi="Times New Roman" w:cs="Times New Roman"/>
          <w:sz w:val="24"/>
          <w:szCs w:val="24"/>
          <w:lang w:val="en-GB"/>
        </w:rPr>
        <w:t>heterosexual intercourse during study drug treatment.</w:t>
      </w:r>
    </w:p>
    <w:p w14:paraId="35BC7A8F" w14:textId="241AA63C" w:rsidR="00BC3FE4" w:rsidRPr="00B15FE5" w:rsidRDefault="006A4E57"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7. Laboratory parameters done at or within 14 days prior to screening:</w:t>
      </w:r>
    </w:p>
    <w:p w14:paraId="4737858D" w14:textId="7AA5FDC3" w:rsidR="006A4E57" w:rsidRPr="00B15FE5" w:rsidRDefault="006A4E57" w:rsidP="00D963D4">
      <w:pPr>
        <w:spacing w:line="480" w:lineRule="auto"/>
        <w:ind w:leftChars="200" w:left="420"/>
        <w:rPr>
          <w:rFonts w:ascii="Times New Roman" w:hAnsi="Times New Roman" w:cs="Times New Roman"/>
          <w:sz w:val="24"/>
          <w:szCs w:val="24"/>
          <w:lang w:val="en-GB"/>
        </w:rPr>
      </w:pPr>
      <w:r w:rsidRPr="00B15FE5">
        <w:rPr>
          <w:rFonts w:ascii="Times New Roman" w:hAnsi="Times New Roman" w:cs="Times New Roman"/>
          <w:sz w:val="24"/>
          <w:szCs w:val="24"/>
          <w:lang w:val="en-GB"/>
        </w:rPr>
        <w:t>a. Serum or plasma aminotransferases (AST, ALT) less than 3 times the upper limit of normal</w:t>
      </w:r>
    </w:p>
    <w:p w14:paraId="26C7B896" w14:textId="58E69285" w:rsidR="006A4E57" w:rsidRPr="00B15FE5" w:rsidRDefault="006A4E57" w:rsidP="00D963D4">
      <w:pPr>
        <w:spacing w:line="480" w:lineRule="auto"/>
        <w:ind w:leftChars="200" w:left="420"/>
        <w:rPr>
          <w:rFonts w:ascii="Times New Roman" w:hAnsi="Times New Roman" w:cs="Times New Roman"/>
          <w:sz w:val="24"/>
          <w:szCs w:val="24"/>
          <w:lang w:val="en-GB"/>
        </w:rPr>
      </w:pPr>
      <w:r w:rsidRPr="00B15FE5">
        <w:rPr>
          <w:rFonts w:ascii="Times New Roman" w:hAnsi="Times New Roman" w:cs="Times New Roman"/>
          <w:sz w:val="24"/>
          <w:szCs w:val="24"/>
          <w:lang w:val="en-GB"/>
        </w:rPr>
        <w:t>b. Serum or plasma total bilirubin less than or equal to 2.5 times the upper limit of normal</w:t>
      </w:r>
    </w:p>
    <w:p w14:paraId="61036216" w14:textId="476D067D" w:rsidR="006A4E57" w:rsidRPr="00B15FE5" w:rsidRDefault="006A4E57" w:rsidP="00D963D4">
      <w:pPr>
        <w:spacing w:line="480" w:lineRule="auto"/>
        <w:ind w:leftChars="200" w:left="420"/>
        <w:rPr>
          <w:rFonts w:ascii="Times New Roman" w:hAnsi="Times New Roman" w:cs="Times New Roman"/>
          <w:sz w:val="24"/>
          <w:szCs w:val="24"/>
          <w:lang w:val="en-GB"/>
        </w:rPr>
      </w:pPr>
      <w:r w:rsidRPr="00B15FE5">
        <w:rPr>
          <w:rFonts w:ascii="Times New Roman" w:hAnsi="Times New Roman" w:cs="Times New Roman"/>
          <w:sz w:val="24"/>
          <w:szCs w:val="24"/>
          <w:lang w:val="en-GB"/>
        </w:rPr>
        <w:t>c. Serum or plasma creatinine level less than or equal to 2 times the upper limit of normal</w:t>
      </w:r>
    </w:p>
    <w:p w14:paraId="21A37C5C" w14:textId="32D1D31F" w:rsidR="006A4E57" w:rsidRPr="00B15FE5" w:rsidRDefault="006A4E57" w:rsidP="00D963D4">
      <w:pPr>
        <w:spacing w:line="480" w:lineRule="auto"/>
        <w:ind w:leftChars="200" w:left="420"/>
        <w:rPr>
          <w:rFonts w:ascii="Times New Roman" w:hAnsi="Times New Roman" w:cs="Times New Roman"/>
          <w:sz w:val="24"/>
          <w:szCs w:val="24"/>
          <w:lang w:val="en-GB"/>
        </w:rPr>
      </w:pPr>
      <w:r w:rsidRPr="00B15FE5">
        <w:rPr>
          <w:rFonts w:ascii="Times New Roman" w:hAnsi="Times New Roman" w:cs="Times New Roman"/>
          <w:sz w:val="24"/>
          <w:szCs w:val="24"/>
          <w:lang w:val="en-GB"/>
        </w:rPr>
        <w:t xml:space="preserve">d. Serum or plasma potassium level greater than or equal to 3.5 </w:t>
      </w:r>
      <w:proofErr w:type="spellStart"/>
      <w:r w:rsidRPr="00B15FE5">
        <w:rPr>
          <w:rFonts w:ascii="Times New Roman" w:hAnsi="Times New Roman" w:cs="Times New Roman"/>
          <w:sz w:val="24"/>
          <w:szCs w:val="24"/>
          <w:lang w:val="en-GB"/>
        </w:rPr>
        <w:t>meq</w:t>
      </w:r>
      <w:proofErr w:type="spellEnd"/>
      <w:r w:rsidRPr="00B15FE5">
        <w:rPr>
          <w:rFonts w:ascii="Times New Roman" w:hAnsi="Times New Roman" w:cs="Times New Roman"/>
          <w:sz w:val="24"/>
          <w:szCs w:val="24"/>
          <w:lang w:val="en-GB"/>
        </w:rPr>
        <w:t>/L</w:t>
      </w:r>
    </w:p>
    <w:p w14:paraId="54052E3C" w14:textId="77777777" w:rsidR="00827A27" w:rsidRPr="00B15FE5" w:rsidRDefault="006A4E57" w:rsidP="00D963D4">
      <w:pPr>
        <w:spacing w:line="480" w:lineRule="auto"/>
        <w:ind w:leftChars="200" w:left="420"/>
        <w:rPr>
          <w:rFonts w:ascii="Times New Roman" w:hAnsi="Times New Roman" w:cs="Times New Roman"/>
          <w:sz w:val="24"/>
          <w:szCs w:val="24"/>
          <w:lang w:val="en-GB"/>
        </w:rPr>
      </w:pPr>
      <w:r w:rsidRPr="00B15FE5">
        <w:rPr>
          <w:rFonts w:ascii="Times New Roman" w:hAnsi="Times New Roman" w:cs="Times New Roman"/>
          <w:sz w:val="24"/>
          <w:szCs w:val="24"/>
          <w:lang w:val="en-GB"/>
        </w:rPr>
        <w:t>e. Haemoglobin level of 7.0 g/dL or greater</w:t>
      </w:r>
    </w:p>
    <w:p w14:paraId="0412DABA" w14:textId="579D990B" w:rsidR="006A4E57" w:rsidRPr="00B15FE5" w:rsidRDefault="006A4E57" w:rsidP="00D963D4">
      <w:pPr>
        <w:spacing w:line="480" w:lineRule="auto"/>
        <w:ind w:leftChars="200" w:left="420"/>
        <w:rPr>
          <w:rFonts w:ascii="Times New Roman" w:hAnsi="Times New Roman" w:cs="Times New Roman"/>
          <w:sz w:val="24"/>
          <w:szCs w:val="24"/>
          <w:lang w:val="en-GB"/>
        </w:rPr>
      </w:pPr>
      <w:r w:rsidRPr="00B15FE5">
        <w:rPr>
          <w:rFonts w:ascii="Times New Roman" w:hAnsi="Times New Roman" w:cs="Times New Roman"/>
          <w:sz w:val="24"/>
          <w:szCs w:val="24"/>
          <w:lang w:val="en-GB"/>
        </w:rPr>
        <w:lastRenderedPageBreak/>
        <w:t>f. Platelet count of 100,000/mm</w:t>
      </w:r>
      <w:r w:rsidRPr="00B15FE5">
        <w:rPr>
          <w:rFonts w:ascii="Times New Roman" w:hAnsi="Times New Roman" w:cs="Times New Roman"/>
          <w:sz w:val="24"/>
          <w:szCs w:val="24"/>
          <w:vertAlign w:val="superscript"/>
          <w:lang w:val="en-GB"/>
        </w:rPr>
        <w:t>3</w:t>
      </w:r>
      <w:r w:rsidRPr="00B15FE5">
        <w:rPr>
          <w:rFonts w:ascii="Times New Roman" w:hAnsi="Times New Roman" w:cs="Times New Roman"/>
          <w:sz w:val="24"/>
          <w:szCs w:val="24"/>
          <w:lang w:val="en-GB"/>
        </w:rPr>
        <w:t xml:space="preserve"> or greater</w:t>
      </w:r>
    </w:p>
    <w:p w14:paraId="625DD06F" w14:textId="77777777" w:rsidR="006A4E57" w:rsidRPr="00B15FE5" w:rsidRDefault="006A4E57" w:rsidP="00D963D4">
      <w:pPr>
        <w:spacing w:line="480" w:lineRule="auto"/>
        <w:ind w:leftChars="200" w:left="420"/>
        <w:rPr>
          <w:rFonts w:ascii="Times New Roman" w:hAnsi="Times New Roman" w:cs="Times New Roman"/>
          <w:sz w:val="24"/>
          <w:szCs w:val="24"/>
          <w:lang w:val="en-GB"/>
        </w:rPr>
      </w:pPr>
      <w:r w:rsidRPr="00B15FE5">
        <w:rPr>
          <w:rFonts w:ascii="Times New Roman" w:hAnsi="Times New Roman" w:cs="Times New Roman"/>
          <w:sz w:val="24"/>
          <w:szCs w:val="24"/>
          <w:lang w:val="en-GB"/>
        </w:rPr>
        <w:t>g. For women of childbearing potential, a negative pregnancy test is</w:t>
      </w:r>
    </w:p>
    <w:p w14:paraId="44121B60" w14:textId="77777777" w:rsidR="006A4E57" w:rsidRPr="00B15FE5" w:rsidRDefault="006A4E57" w:rsidP="00D963D4">
      <w:pPr>
        <w:spacing w:line="480" w:lineRule="auto"/>
        <w:ind w:leftChars="200" w:left="420"/>
        <w:rPr>
          <w:rFonts w:ascii="Times New Roman" w:hAnsi="Times New Roman" w:cs="Times New Roman"/>
          <w:sz w:val="24"/>
          <w:szCs w:val="24"/>
          <w:lang w:val="en-GB"/>
        </w:rPr>
      </w:pPr>
      <w:r w:rsidRPr="00B15FE5">
        <w:rPr>
          <w:rFonts w:ascii="Times New Roman" w:hAnsi="Times New Roman" w:cs="Times New Roman"/>
          <w:sz w:val="24"/>
          <w:szCs w:val="24"/>
          <w:lang w:val="en-GB"/>
        </w:rPr>
        <w:t>required during screening</w:t>
      </w:r>
    </w:p>
    <w:p w14:paraId="05B0FEAE" w14:textId="77777777" w:rsidR="006A4E57" w:rsidRPr="00B15FE5" w:rsidRDefault="006A4E57"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8. Provides written informed consent</w:t>
      </w:r>
    </w:p>
    <w:p w14:paraId="66907615" w14:textId="0F1F4857" w:rsidR="00BC3FE4" w:rsidRPr="00B15FE5" w:rsidRDefault="006A4E57"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9. Willingness and ability to attend scheduled follow-up visits and undergo</w:t>
      </w:r>
      <w:r w:rsidR="006C6C90" w:rsidRPr="00B15FE5">
        <w:rPr>
          <w:rFonts w:ascii="Times New Roman" w:hAnsi="Times New Roman" w:cs="Times New Roman"/>
          <w:sz w:val="24"/>
          <w:szCs w:val="24"/>
          <w:lang w:val="en-GB"/>
        </w:rPr>
        <w:t xml:space="preserve"> </w:t>
      </w:r>
      <w:r w:rsidRPr="00B15FE5">
        <w:rPr>
          <w:rFonts w:ascii="Times New Roman" w:hAnsi="Times New Roman" w:cs="Times New Roman"/>
          <w:sz w:val="24"/>
          <w:szCs w:val="24"/>
          <w:lang w:val="en-GB"/>
        </w:rPr>
        <w:t>study assessments.</w:t>
      </w:r>
    </w:p>
    <w:p w14:paraId="256C6A52" w14:textId="77777777" w:rsidR="004D7270" w:rsidRPr="00B15FE5" w:rsidRDefault="004D7270" w:rsidP="00D963D4">
      <w:pPr>
        <w:spacing w:line="480" w:lineRule="auto"/>
        <w:rPr>
          <w:rFonts w:ascii="Times New Roman" w:hAnsi="Times New Roman" w:cs="Times New Roman"/>
          <w:sz w:val="24"/>
          <w:szCs w:val="24"/>
          <w:lang w:val="en-GB"/>
        </w:rPr>
      </w:pPr>
    </w:p>
    <w:p w14:paraId="1047B4C0" w14:textId="479EC92B" w:rsidR="004D7270" w:rsidRPr="00B15FE5" w:rsidRDefault="004D7270"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 xml:space="preserve">Exclusion criteria were mainly the followings: </w:t>
      </w:r>
    </w:p>
    <w:p w14:paraId="42BD5647" w14:textId="3AD24BF9" w:rsidR="004D7270" w:rsidRPr="00B15FE5" w:rsidRDefault="003E7AFD"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w:t>
      </w:r>
      <w:r w:rsidR="004D7270" w:rsidRPr="00B15FE5">
        <w:rPr>
          <w:rFonts w:ascii="Times New Roman" w:hAnsi="Times New Roman" w:cs="Times New Roman"/>
          <w:sz w:val="24"/>
          <w:szCs w:val="24"/>
          <w:lang w:val="en-GB"/>
        </w:rPr>
        <w:t>. Unable to take oral medications</w:t>
      </w:r>
    </w:p>
    <w:p w14:paraId="74A3A873" w14:textId="50F89D96" w:rsidR="004D7270" w:rsidRPr="00B15FE5" w:rsidRDefault="003E7AFD"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2</w:t>
      </w:r>
      <w:r w:rsidR="004D7270" w:rsidRPr="00B15FE5">
        <w:rPr>
          <w:rFonts w:ascii="Times New Roman" w:hAnsi="Times New Roman" w:cs="Times New Roman"/>
          <w:sz w:val="24"/>
          <w:szCs w:val="24"/>
          <w:lang w:val="en-GB"/>
        </w:rPr>
        <w:t>. History of allergy or intolerance to any of the study drugs</w:t>
      </w:r>
    </w:p>
    <w:p w14:paraId="458228A1" w14:textId="795222BA" w:rsidR="004D7270" w:rsidRPr="00B15FE5" w:rsidRDefault="003E7AFD"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3</w:t>
      </w:r>
      <w:r w:rsidR="004D7270" w:rsidRPr="00B15FE5">
        <w:rPr>
          <w:rFonts w:ascii="Times New Roman" w:hAnsi="Times New Roman" w:cs="Times New Roman"/>
          <w:sz w:val="24"/>
          <w:szCs w:val="24"/>
          <w:lang w:val="en-GB"/>
        </w:rPr>
        <w:t>. Serum aminotransferase (AST or ALT) 3x upper limit of normal or higher</w:t>
      </w:r>
    </w:p>
    <w:p w14:paraId="7A320198" w14:textId="4AF3C6DA" w:rsidR="004D7270" w:rsidRPr="00B15FE5" w:rsidRDefault="003E7AFD"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4</w:t>
      </w:r>
      <w:r w:rsidR="004D7270" w:rsidRPr="00B15FE5">
        <w:rPr>
          <w:rFonts w:ascii="Times New Roman" w:hAnsi="Times New Roman" w:cs="Times New Roman"/>
          <w:sz w:val="24"/>
          <w:szCs w:val="24"/>
          <w:lang w:val="en-GB"/>
        </w:rPr>
        <w:t>. Pregnant or nursing females, or plan to become pregnant or nurse during the study period</w:t>
      </w:r>
    </w:p>
    <w:p w14:paraId="612D5A69" w14:textId="487F96BA" w:rsidR="004D7270" w:rsidRPr="00B15FE5" w:rsidRDefault="003E7AFD"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5</w:t>
      </w:r>
      <w:r w:rsidR="004D7270" w:rsidRPr="00B15FE5">
        <w:rPr>
          <w:rFonts w:ascii="Times New Roman" w:hAnsi="Times New Roman" w:cs="Times New Roman"/>
          <w:sz w:val="24"/>
          <w:szCs w:val="24"/>
          <w:lang w:val="en-GB"/>
        </w:rPr>
        <w:t>. Males planning to conceive a child during the study or within 6 months of cessation of treatment.</w:t>
      </w:r>
    </w:p>
    <w:p w14:paraId="24AE72F5" w14:textId="2F22CE69" w:rsidR="004D7270" w:rsidRPr="00B15FE5" w:rsidRDefault="003E7AFD"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6</w:t>
      </w:r>
      <w:r w:rsidR="004D7270" w:rsidRPr="00B15FE5">
        <w:rPr>
          <w:rFonts w:ascii="Times New Roman" w:hAnsi="Times New Roman" w:cs="Times New Roman"/>
          <w:sz w:val="24"/>
          <w:szCs w:val="24"/>
          <w:lang w:val="en-GB"/>
        </w:rPr>
        <w:t xml:space="preserve">. Any treatment directed against active </w:t>
      </w:r>
      <w:r w:rsidRPr="00B15FE5">
        <w:rPr>
          <w:rFonts w:ascii="Times New Roman" w:hAnsi="Times New Roman" w:cs="Times New Roman"/>
          <w:sz w:val="24"/>
          <w:szCs w:val="24"/>
          <w:lang w:val="en-GB"/>
        </w:rPr>
        <w:t>TB</w:t>
      </w:r>
      <w:r w:rsidR="004D7270" w:rsidRPr="00B15FE5">
        <w:rPr>
          <w:rFonts w:ascii="Times New Roman" w:hAnsi="Times New Roman" w:cs="Times New Roman"/>
          <w:sz w:val="24"/>
          <w:szCs w:val="24"/>
          <w:lang w:val="en-GB"/>
        </w:rPr>
        <w:t xml:space="preserve"> within 6 months preceding initiation of study drugs.</w:t>
      </w:r>
    </w:p>
    <w:p w14:paraId="217DEA95" w14:textId="64DB78BD" w:rsidR="004D7270" w:rsidRPr="00B15FE5" w:rsidRDefault="003E7AFD"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7</w:t>
      </w:r>
      <w:r w:rsidR="004D7270" w:rsidRPr="00B15FE5">
        <w:rPr>
          <w:rFonts w:ascii="Times New Roman" w:hAnsi="Times New Roman" w:cs="Times New Roman"/>
          <w:sz w:val="24"/>
          <w:szCs w:val="24"/>
          <w:lang w:val="en-GB"/>
        </w:rPr>
        <w:t xml:space="preserve">. Suspected or documented </w:t>
      </w:r>
      <w:r w:rsidRPr="00B15FE5">
        <w:rPr>
          <w:rFonts w:ascii="Times New Roman" w:hAnsi="Times New Roman" w:cs="Times New Roman"/>
          <w:sz w:val="24"/>
          <w:szCs w:val="24"/>
          <w:lang w:val="en-GB"/>
        </w:rPr>
        <w:t>TB</w:t>
      </w:r>
      <w:r w:rsidR="004D7270" w:rsidRPr="00B15FE5">
        <w:rPr>
          <w:rFonts w:ascii="Times New Roman" w:hAnsi="Times New Roman" w:cs="Times New Roman"/>
          <w:sz w:val="24"/>
          <w:szCs w:val="24"/>
          <w:lang w:val="en-GB"/>
        </w:rPr>
        <w:t xml:space="preserve"> involving the central nervous system and/or bones and/or joints, and/or miliary </w:t>
      </w:r>
      <w:r w:rsidRPr="00B15FE5">
        <w:rPr>
          <w:rFonts w:ascii="Times New Roman" w:hAnsi="Times New Roman" w:cs="Times New Roman"/>
          <w:sz w:val="24"/>
          <w:szCs w:val="24"/>
          <w:lang w:val="en-GB"/>
        </w:rPr>
        <w:t>TB</w:t>
      </w:r>
      <w:r w:rsidR="004D7270" w:rsidRPr="00B15FE5">
        <w:rPr>
          <w:rFonts w:ascii="Times New Roman" w:hAnsi="Times New Roman" w:cs="Times New Roman"/>
          <w:sz w:val="24"/>
          <w:szCs w:val="24"/>
          <w:lang w:val="en-GB"/>
        </w:rPr>
        <w:t xml:space="preserve"> and/or pericardial </w:t>
      </w:r>
      <w:r w:rsidRPr="00B15FE5">
        <w:rPr>
          <w:rFonts w:ascii="Times New Roman" w:hAnsi="Times New Roman" w:cs="Times New Roman"/>
          <w:sz w:val="24"/>
          <w:szCs w:val="24"/>
          <w:lang w:val="en-GB"/>
        </w:rPr>
        <w:t>TB</w:t>
      </w:r>
      <w:r w:rsidR="004D7270" w:rsidRPr="00B15FE5">
        <w:rPr>
          <w:rFonts w:ascii="Times New Roman" w:hAnsi="Times New Roman" w:cs="Times New Roman"/>
          <w:sz w:val="24"/>
          <w:szCs w:val="24"/>
          <w:lang w:val="en-GB"/>
        </w:rPr>
        <w:t>.</w:t>
      </w:r>
    </w:p>
    <w:p w14:paraId="769D22A1" w14:textId="6B5EC33A" w:rsidR="004D7270" w:rsidRPr="00B15FE5" w:rsidRDefault="003E7AFD"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8</w:t>
      </w:r>
      <w:r w:rsidR="004D7270" w:rsidRPr="00B15FE5">
        <w:rPr>
          <w:rFonts w:ascii="Times New Roman" w:hAnsi="Times New Roman" w:cs="Times New Roman"/>
          <w:sz w:val="24"/>
          <w:szCs w:val="24"/>
          <w:lang w:val="en-GB"/>
        </w:rPr>
        <w:t>. HIV infected</w:t>
      </w:r>
    </w:p>
    <w:p w14:paraId="78BBAE0D" w14:textId="6915C8C3" w:rsidR="004D7270" w:rsidRPr="00B15FE5" w:rsidRDefault="003E7AFD"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9</w:t>
      </w:r>
      <w:r w:rsidR="004D7270" w:rsidRPr="00B15FE5">
        <w:rPr>
          <w:rFonts w:ascii="Times New Roman" w:hAnsi="Times New Roman" w:cs="Times New Roman"/>
          <w:sz w:val="24"/>
          <w:szCs w:val="24"/>
          <w:lang w:val="en-GB"/>
        </w:rPr>
        <w:t>. HBV infected or HCV infected (these increase the risk of TB-drug induced hepatotoxicity)</w:t>
      </w:r>
    </w:p>
    <w:p w14:paraId="205508D8" w14:textId="7C32D1E6" w:rsidR="004D7270" w:rsidRPr="00B15FE5" w:rsidRDefault="004D7270"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lastRenderedPageBreak/>
        <w:t>1</w:t>
      </w:r>
      <w:r w:rsidR="003E7AFD" w:rsidRPr="00B15FE5">
        <w:rPr>
          <w:rFonts w:ascii="Times New Roman" w:hAnsi="Times New Roman" w:cs="Times New Roman"/>
          <w:sz w:val="24"/>
          <w:szCs w:val="24"/>
          <w:lang w:val="en-GB"/>
        </w:rPr>
        <w:t>0</w:t>
      </w:r>
      <w:r w:rsidRPr="00B15FE5">
        <w:rPr>
          <w:rFonts w:ascii="Times New Roman" w:hAnsi="Times New Roman" w:cs="Times New Roman"/>
          <w:sz w:val="24"/>
          <w:szCs w:val="24"/>
          <w:lang w:val="en-GB"/>
        </w:rPr>
        <w:t xml:space="preserve">. Individuals will be excluded from enrolment if, at the time of enrolment, their </w:t>
      </w:r>
      <w:r w:rsidRPr="00B15FE5">
        <w:rPr>
          <w:rFonts w:ascii="Times New Roman" w:hAnsi="Times New Roman" w:cs="Times New Roman"/>
          <w:i/>
          <w:iCs/>
          <w:sz w:val="24"/>
          <w:szCs w:val="24"/>
          <w:lang w:val="en-GB"/>
        </w:rPr>
        <w:t>M. tuberculosis</w:t>
      </w:r>
      <w:r w:rsidRPr="00B15FE5">
        <w:rPr>
          <w:rFonts w:ascii="Times New Roman" w:hAnsi="Times New Roman" w:cs="Times New Roman"/>
          <w:sz w:val="24"/>
          <w:szCs w:val="24"/>
          <w:lang w:val="en-GB"/>
        </w:rPr>
        <w:t xml:space="preserve"> isolate is already known to be resistant to any of the study drugs.</w:t>
      </w:r>
    </w:p>
    <w:p w14:paraId="499FC878" w14:textId="7E4DD7E8" w:rsidR="00207F97" w:rsidRPr="00B15FE5" w:rsidRDefault="00207F97"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w:t>
      </w:r>
      <w:r w:rsidR="003E7AFD" w:rsidRPr="00B15FE5">
        <w:rPr>
          <w:rFonts w:ascii="Times New Roman" w:hAnsi="Times New Roman" w:cs="Times New Roman"/>
          <w:sz w:val="24"/>
          <w:szCs w:val="24"/>
          <w:lang w:val="en-GB"/>
        </w:rPr>
        <w:t>1</w:t>
      </w:r>
      <w:r w:rsidRPr="00B15FE5">
        <w:rPr>
          <w:rFonts w:ascii="Times New Roman" w:hAnsi="Times New Roman" w:cs="Times New Roman"/>
          <w:sz w:val="24"/>
          <w:szCs w:val="24"/>
          <w:lang w:val="en-GB"/>
        </w:rPr>
        <w:t>. Other medical conditions, that, in the investigator's judgment, make study participation not in the individual's best interest.</w:t>
      </w:r>
    </w:p>
    <w:p w14:paraId="11DA8694" w14:textId="1E9587EE" w:rsidR="00207F97" w:rsidRPr="00B15FE5" w:rsidRDefault="00207F97"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w:t>
      </w:r>
      <w:r w:rsidR="003E7AFD" w:rsidRPr="00B15FE5">
        <w:rPr>
          <w:rFonts w:ascii="Times New Roman" w:hAnsi="Times New Roman" w:cs="Times New Roman"/>
          <w:sz w:val="24"/>
          <w:szCs w:val="24"/>
          <w:lang w:val="en-GB"/>
        </w:rPr>
        <w:t>2</w:t>
      </w:r>
      <w:r w:rsidRPr="00B15FE5">
        <w:rPr>
          <w:rFonts w:ascii="Times New Roman" w:hAnsi="Times New Roman" w:cs="Times New Roman"/>
          <w:sz w:val="24"/>
          <w:szCs w:val="24"/>
          <w:lang w:val="en-GB"/>
        </w:rPr>
        <w:t>. Current or planned incarceration or other involuntary detention</w:t>
      </w:r>
    </w:p>
    <w:p w14:paraId="0D803AA6" w14:textId="4EE3FFD8" w:rsidR="00BC3FE4" w:rsidRPr="00B15FE5" w:rsidRDefault="00207F97"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w:t>
      </w:r>
      <w:r w:rsidR="003E7AFD" w:rsidRPr="00B15FE5">
        <w:rPr>
          <w:rFonts w:ascii="Times New Roman" w:hAnsi="Times New Roman" w:cs="Times New Roman"/>
          <w:sz w:val="24"/>
          <w:szCs w:val="24"/>
          <w:lang w:val="en-GB"/>
        </w:rPr>
        <w:t>3</w:t>
      </w:r>
      <w:r w:rsidRPr="00B15FE5">
        <w:rPr>
          <w:rFonts w:ascii="Times New Roman" w:hAnsi="Times New Roman" w:cs="Times New Roman"/>
          <w:sz w:val="24"/>
          <w:szCs w:val="24"/>
          <w:lang w:val="en-GB"/>
        </w:rPr>
        <w:t>. Having participated in other clinical studies with dosing of investigational agents within 8 weeks prior to trial start or currently enrolled in an investigational study that includes treatment with medicinal agents. Subjects who are participating in observational studies or who are in a follow up period of a trial that included drug therapy may be considered for inclusion.</w:t>
      </w:r>
    </w:p>
    <w:p w14:paraId="08EBC6B7" w14:textId="58331E37" w:rsidR="00D666C8" w:rsidRPr="00B15FE5" w:rsidRDefault="00D666C8" w:rsidP="00D963D4">
      <w:pPr>
        <w:spacing w:line="480" w:lineRule="auto"/>
        <w:rPr>
          <w:rFonts w:ascii="Times New Roman" w:hAnsi="Times New Roman" w:cs="Times New Roman"/>
          <w:sz w:val="24"/>
          <w:szCs w:val="24"/>
          <w:lang w:val="en-GB"/>
        </w:rPr>
        <w:sectPr w:rsidR="00D666C8" w:rsidRPr="00B15FE5">
          <w:pgSz w:w="11906" w:h="16838"/>
          <w:pgMar w:top="1440" w:right="1800" w:bottom="1440" w:left="1800" w:header="851" w:footer="992" w:gutter="0"/>
          <w:cols w:space="425"/>
          <w:docGrid w:type="lines" w:linePitch="312"/>
        </w:sectPr>
      </w:pPr>
    </w:p>
    <w:p w14:paraId="7B2BA8F9"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lastRenderedPageBreak/>
        <w:t>Table E1 Anti-tuberculosis drug doses prescribed in this study</w:t>
      </w:r>
    </w:p>
    <w:tbl>
      <w:tblPr>
        <w:tblStyle w:val="a7"/>
        <w:tblW w:w="878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00"/>
        <w:gridCol w:w="1991"/>
        <w:gridCol w:w="2719"/>
      </w:tblGrid>
      <w:tr w:rsidR="00B15FE5" w:rsidRPr="00B15FE5" w14:paraId="7EAE0A83" w14:textId="77777777" w:rsidTr="00CF3AF1">
        <w:trPr>
          <w:jc w:val="center"/>
        </w:trPr>
        <w:tc>
          <w:tcPr>
            <w:tcW w:w="2074" w:type="dxa"/>
            <w:vMerge w:val="restart"/>
            <w:vAlign w:val="center"/>
          </w:tcPr>
          <w:p w14:paraId="54FE43E7"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Drug</w:t>
            </w:r>
          </w:p>
        </w:tc>
        <w:tc>
          <w:tcPr>
            <w:tcW w:w="3991" w:type="dxa"/>
            <w:gridSpan w:val="2"/>
            <w:tcBorders>
              <w:bottom w:val="single" w:sz="4" w:space="0" w:color="auto"/>
            </w:tcBorders>
            <w:vAlign w:val="center"/>
          </w:tcPr>
          <w:p w14:paraId="397FE10A" w14:textId="46725616"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Weight-banded daily dose (g</w:t>
            </w:r>
            <w:r w:rsidR="005C3927" w:rsidRPr="00B15FE5">
              <w:rPr>
                <w:rFonts w:ascii="Times New Roman" w:hAnsi="Times New Roman" w:cs="Times New Roman"/>
                <w:sz w:val="24"/>
                <w:szCs w:val="24"/>
                <w:lang w:val="en-GB"/>
              </w:rPr>
              <w:t>ram</w:t>
            </w:r>
            <w:r w:rsidRPr="00B15FE5">
              <w:rPr>
                <w:rFonts w:ascii="Times New Roman" w:hAnsi="Times New Roman" w:cs="Times New Roman"/>
                <w:sz w:val="24"/>
                <w:szCs w:val="24"/>
                <w:lang w:val="en-GB"/>
              </w:rPr>
              <w:t>)</w:t>
            </w:r>
          </w:p>
        </w:tc>
        <w:tc>
          <w:tcPr>
            <w:tcW w:w="2719" w:type="dxa"/>
            <w:vMerge w:val="restart"/>
            <w:vAlign w:val="center"/>
          </w:tcPr>
          <w:p w14:paraId="79E91A97"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Frequency (times/day)</w:t>
            </w:r>
          </w:p>
        </w:tc>
      </w:tr>
      <w:tr w:rsidR="00B15FE5" w:rsidRPr="00B15FE5" w14:paraId="785E6404" w14:textId="77777777" w:rsidTr="00CF3AF1">
        <w:trPr>
          <w:jc w:val="center"/>
        </w:trPr>
        <w:tc>
          <w:tcPr>
            <w:tcW w:w="2074" w:type="dxa"/>
            <w:vMerge/>
            <w:tcBorders>
              <w:bottom w:val="single" w:sz="4" w:space="0" w:color="auto"/>
            </w:tcBorders>
          </w:tcPr>
          <w:p w14:paraId="75D646F0" w14:textId="77777777" w:rsidR="001D47C8" w:rsidRPr="00B15FE5" w:rsidRDefault="001D47C8" w:rsidP="00D963D4">
            <w:pPr>
              <w:spacing w:line="480" w:lineRule="auto"/>
              <w:rPr>
                <w:rFonts w:ascii="Times New Roman" w:hAnsi="Times New Roman" w:cs="Times New Roman"/>
                <w:sz w:val="24"/>
                <w:szCs w:val="24"/>
                <w:lang w:val="en-GB"/>
              </w:rPr>
            </w:pPr>
          </w:p>
        </w:tc>
        <w:tc>
          <w:tcPr>
            <w:tcW w:w="2000" w:type="dxa"/>
            <w:tcBorders>
              <w:top w:val="single" w:sz="4" w:space="0" w:color="auto"/>
              <w:bottom w:val="single" w:sz="4" w:space="0" w:color="auto"/>
            </w:tcBorders>
            <w:vAlign w:val="center"/>
          </w:tcPr>
          <w:p w14:paraId="386C4F10"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Weight &lt; 50 kg</w:t>
            </w:r>
          </w:p>
        </w:tc>
        <w:tc>
          <w:tcPr>
            <w:tcW w:w="1991" w:type="dxa"/>
            <w:tcBorders>
              <w:top w:val="single" w:sz="4" w:space="0" w:color="auto"/>
              <w:bottom w:val="single" w:sz="4" w:space="0" w:color="auto"/>
            </w:tcBorders>
            <w:vAlign w:val="center"/>
          </w:tcPr>
          <w:p w14:paraId="2E21E59E"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Weight ≥ 50 kg</w:t>
            </w:r>
          </w:p>
        </w:tc>
        <w:tc>
          <w:tcPr>
            <w:tcW w:w="2719" w:type="dxa"/>
            <w:vMerge/>
            <w:tcBorders>
              <w:bottom w:val="single" w:sz="4" w:space="0" w:color="auto"/>
            </w:tcBorders>
          </w:tcPr>
          <w:p w14:paraId="657298D7" w14:textId="77777777" w:rsidR="001D47C8" w:rsidRPr="00B15FE5" w:rsidRDefault="001D47C8" w:rsidP="00D963D4">
            <w:pPr>
              <w:spacing w:line="480" w:lineRule="auto"/>
              <w:rPr>
                <w:rFonts w:ascii="Times New Roman" w:hAnsi="Times New Roman" w:cs="Times New Roman"/>
                <w:sz w:val="24"/>
                <w:szCs w:val="24"/>
                <w:lang w:val="en-GB"/>
              </w:rPr>
            </w:pPr>
          </w:p>
        </w:tc>
      </w:tr>
      <w:tr w:rsidR="00B15FE5" w:rsidRPr="00B15FE5" w14:paraId="310BB5E4" w14:textId="77777777" w:rsidTr="00CF3AF1">
        <w:trPr>
          <w:jc w:val="center"/>
        </w:trPr>
        <w:tc>
          <w:tcPr>
            <w:tcW w:w="2074" w:type="dxa"/>
            <w:tcBorders>
              <w:top w:val="single" w:sz="4" w:space="0" w:color="auto"/>
              <w:bottom w:val="nil"/>
            </w:tcBorders>
          </w:tcPr>
          <w:p w14:paraId="582FED94"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Rifampicin</w:t>
            </w:r>
          </w:p>
        </w:tc>
        <w:tc>
          <w:tcPr>
            <w:tcW w:w="2000" w:type="dxa"/>
            <w:tcBorders>
              <w:top w:val="single" w:sz="4" w:space="0" w:color="auto"/>
              <w:bottom w:val="nil"/>
            </w:tcBorders>
          </w:tcPr>
          <w:p w14:paraId="41BA37FC"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0.45</w:t>
            </w:r>
          </w:p>
        </w:tc>
        <w:tc>
          <w:tcPr>
            <w:tcW w:w="1991" w:type="dxa"/>
            <w:tcBorders>
              <w:top w:val="single" w:sz="4" w:space="0" w:color="auto"/>
              <w:bottom w:val="nil"/>
            </w:tcBorders>
          </w:tcPr>
          <w:p w14:paraId="200283A2"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0.6</w:t>
            </w:r>
          </w:p>
        </w:tc>
        <w:tc>
          <w:tcPr>
            <w:tcW w:w="2719" w:type="dxa"/>
            <w:tcBorders>
              <w:top w:val="single" w:sz="4" w:space="0" w:color="auto"/>
              <w:bottom w:val="nil"/>
            </w:tcBorders>
          </w:tcPr>
          <w:p w14:paraId="1B80A376"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w:t>
            </w:r>
          </w:p>
        </w:tc>
      </w:tr>
      <w:tr w:rsidR="00B15FE5" w:rsidRPr="00B15FE5" w14:paraId="1BB71ED4" w14:textId="77777777" w:rsidTr="00CF3AF1">
        <w:trPr>
          <w:jc w:val="center"/>
        </w:trPr>
        <w:tc>
          <w:tcPr>
            <w:tcW w:w="2074" w:type="dxa"/>
            <w:tcBorders>
              <w:top w:val="nil"/>
            </w:tcBorders>
          </w:tcPr>
          <w:p w14:paraId="294DC55F"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Isoniazid</w:t>
            </w:r>
          </w:p>
        </w:tc>
        <w:tc>
          <w:tcPr>
            <w:tcW w:w="2000" w:type="dxa"/>
            <w:tcBorders>
              <w:top w:val="nil"/>
            </w:tcBorders>
          </w:tcPr>
          <w:p w14:paraId="27998350"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0.3</w:t>
            </w:r>
          </w:p>
        </w:tc>
        <w:tc>
          <w:tcPr>
            <w:tcW w:w="1991" w:type="dxa"/>
            <w:tcBorders>
              <w:top w:val="nil"/>
            </w:tcBorders>
          </w:tcPr>
          <w:p w14:paraId="474F5793"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0.3</w:t>
            </w:r>
          </w:p>
        </w:tc>
        <w:tc>
          <w:tcPr>
            <w:tcW w:w="2719" w:type="dxa"/>
            <w:tcBorders>
              <w:top w:val="nil"/>
            </w:tcBorders>
          </w:tcPr>
          <w:p w14:paraId="49DF6F21"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w:t>
            </w:r>
          </w:p>
        </w:tc>
      </w:tr>
      <w:tr w:rsidR="00B15FE5" w:rsidRPr="00B15FE5" w14:paraId="489F2F45" w14:textId="77777777" w:rsidTr="00CF3AF1">
        <w:trPr>
          <w:jc w:val="center"/>
        </w:trPr>
        <w:tc>
          <w:tcPr>
            <w:tcW w:w="2074" w:type="dxa"/>
          </w:tcPr>
          <w:p w14:paraId="5B267CB0"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Pyrazinamide</w:t>
            </w:r>
          </w:p>
        </w:tc>
        <w:tc>
          <w:tcPr>
            <w:tcW w:w="2000" w:type="dxa"/>
          </w:tcPr>
          <w:p w14:paraId="6E8A4553"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1.5</w:t>
            </w:r>
          </w:p>
        </w:tc>
        <w:tc>
          <w:tcPr>
            <w:tcW w:w="1991" w:type="dxa"/>
          </w:tcPr>
          <w:p w14:paraId="499275BE"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1.5</w:t>
            </w:r>
          </w:p>
        </w:tc>
        <w:tc>
          <w:tcPr>
            <w:tcW w:w="2719" w:type="dxa"/>
          </w:tcPr>
          <w:p w14:paraId="12BBC5C7"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 or 3</w:t>
            </w:r>
          </w:p>
        </w:tc>
      </w:tr>
      <w:tr w:rsidR="00B15FE5" w:rsidRPr="00B15FE5" w14:paraId="66E23740" w14:textId="77777777" w:rsidTr="00CF3AF1">
        <w:trPr>
          <w:jc w:val="center"/>
        </w:trPr>
        <w:tc>
          <w:tcPr>
            <w:tcW w:w="2074" w:type="dxa"/>
          </w:tcPr>
          <w:p w14:paraId="1DE54AF3"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Ethambutol</w:t>
            </w:r>
          </w:p>
        </w:tc>
        <w:tc>
          <w:tcPr>
            <w:tcW w:w="2000" w:type="dxa"/>
          </w:tcPr>
          <w:p w14:paraId="007920CD"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0.75</w:t>
            </w:r>
          </w:p>
        </w:tc>
        <w:tc>
          <w:tcPr>
            <w:tcW w:w="1991" w:type="dxa"/>
          </w:tcPr>
          <w:p w14:paraId="41EC07C1"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1.0</w:t>
            </w:r>
          </w:p>
        </w:tc>
        <w:tc>
          <w:tcPr>
            <w:tcW w:w="2719" w:type="dxa"/>
          </w:tcPr>
          <w:p w14:paraId="16F24232"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 or 2</w:t>
            </w:r>
          </w:p>
        </w:tc>
      </w:tr>
      <w:tr w:rsidR="00B15FE5" w:rsidRPr="00B15FE5" w14:paraId="582D4E54" w14:textId="77777777" w:rsidTr="00CF3AF1">
        <w:trPr>
          <w:jc w:val="center"/>
        </w:trPr>
        <w:tc>
          <w:tcPr>
            <w:tcW w:w="2074" w:type="dxa"/>
          </w:tcPr>
          <w:p w14:paraId="0F6E9035"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Clofazimine</w:t>
            </w:r>
          </w:p>
        </w:tc>
        <w:tc>
          <w:tcPr>
            <w:tcW w:w="2000" w:type="dxa"/>
          </w:tcPr>
          <w:p w14:paraId="1F9F01B2"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0.15</w:t>
            </w:r>
          </w:p>
        </w:tc>
        <w:tc>
          <w:tcPr>
            <w:tcW w:w="1991" w:type="dxa"/>
          </w:tcPr>
          <w:p w14:paraId="3210C53C"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0.15</w:t>
            </w:r>
          </w:p>
        </w:tc>
        <w:tc>
          <w:tcPr>
            <w:tcW w:w="2719" w:type="dxa"/>
          </w:tcPr>
          <w:p w14:paraId="486B51C8"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1 or 3</w:t>
            </w:r>
          </w:p>
        </w:tc>
      </w:tr>
      <w:tr w:rsidR="001D47C8" w:rsidRPr="00B15FE5" w14:paraId="204AC10E" w14:textId="77777777" w:rsidTr="00CF3AF1">
        <w:trPr>
          <w:jc w:val="center"/>
        </w:trPr>
        <w:tc>
          <w:tcPr>
            <w:tcW w:w="2074" w:type="dxa"/>
          </w:tcPr>
          <w:p w14:paraId="5D22E333"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Prothionamide</w:t>
            </w:r>
          </w:p>
        </w:tc>
        <w:tc>
          <w:tcPr>
            <w:tcW w:w="2000" w:type="dxa"/>
          </w:tcPr>
          <w:p w14:paraId="1E7310F1"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0.6</w:t>
            </w:r>
          </w:p>
        </w:tc>
        <w:tc>
          <w:tcPr>
            <w:tcW w:w="1991" w:type="dxa"/>
          </w:tcPr>
          <w:p w14:paraId="3F5DB93B"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0.6</w:t>
            </w:r>
          </w:p>
        </w:tc>
        <w:tc>
          <w:tcPr>
            <w:tcW w:w="2719" w:type="dxa"/>
          </w:tcPr>
          <w:p w14:paraId="0997D172" w14:textId="77777777" w:rsidR="001D47C8" w:rsidRPr="00B15FE5" w:rsidRDefault="001D47C8" w:rsidP="00D963D4">
            <w:pPr>
              <w:spacing w:line="480" w:lineRule="auto"/>
              <w:rPr>
                <w:rFonts w:ascii="Times New Roman" w:hAnsi="Times New Roman" w:cs="Times New Roman"/>
                <w:sz w:val="24"/>
                <w:szCs w:val="24"/>
                <w:lang w:val="en-GB"/>
              </w:rPr>
            </w:pPr>
            <w:r w:rsidRPr="00B15FE5">
              <w:rPr>
                <w:rFonts w:ascii="Times New Roman" w:hAnsi="Times New Roman" w:cs="Times New Roman"/>
                <w:sz w:val="24"/>
                <w:szCs w:val="24"/>
                <w:lang w:val="en-GB"/>
              </w:rPr>
              <w:t>3</w:t>
            </w:r>
          </w:p>
        </w:tc>
      </w:tr>
    </w:tbl>
    <w:p w14:paraId="63025359" w14:textId="77777777" w:rsidR="00BB1340" w:rsidRPr="00B15FE5" w:rsidRDefault="00BB1340" w:rsidP="00D963D4">
      <w:pPr>
        <w:spacing w:line="480" w:lineRule="auto"/>
        <w:rPr>
          <w:rFonts w:ascii="Times New Roman" w:hAnsi="Times New Roman" w:cs="Times New Roman"/>
          <w:lang w:val="en-GB"/>
        </w:rPr>
      </w:pPr>
    </w:p>
    <w:p w14:paraId="6EAB737B" w14:textId="427A25A0" w:rsidR="00BB1340" w:rsidRPr="00B15FE5" w:rsidRDefault="00BB1340" w:rsidP="00D963D4">
      <w:pPr>
        <w:spacing w:line="480" w:lineRule="auto"/>
        <w:rPr>
          <w:rFonts w:ascii="Times New Roman" w:hAnsi="Times New Roman" w:cs="Times New Roman"/>
          <w:lang w:val="en-GB"/>
        </w:rPr>
        <w:sectPr w:rsidR="00BB1340" w:rsidRPr="00B15FE5">
          <w:pgSz w:w="11906" w:h="16838"/>
          <w:pgMar w:top="1440" w:right="1800" w:bottom="1440" w:left="1800" w:header="851" w:footer="992" w:gutter="0"/>
          <w:cols w:space="425"/>
          <w:docGrid w:type="lines" w:linePitch="312"/>
        </w:sectPr>
      </w:pPr>
    </w:p>
    <w:p w14:paraId="1B7AC122" w14:textId="77777777" w:rsidR="000D2782" w:rsidRPr="00B15FE5" w:rsidRDefault="000D2782" w:rsidP="00D963D4">
      <w:pPr>
        <w:spacing w:line="480" w:lineRule="auto"/>
        <w:rPr>
          <w:rFonts w:ascii="Times New Roman" w:hAnsi="Times New Roman" w:cs="Times New Roman"/>
          <w:b/>
          <w:sz w:val="24"/>
          <w:szCs w:val="24"/>
          <w:lang w:val="en-GB"/>
        </w:rPr>
      </w:pPr>
      <w:r w:rsidRPr="00B15FE5">
        <w:rPr>
          <w:rFonts w:ascii="Times New Roman" w:hAnsi="Times New Roman" w:cs="Times New Roman"/>
          <w:b/>
          <w:sz w:val="24"/>
          <w:szCs w:val="24"/>
          <w:lang w:val="en-GB"/>
        </w:rPr>
        <w:lastRenderedPageBreak/>
        <w:t>Microbiological work</w:t>
      </w:r>
    </w:p>
    <w:p w14:paraId="662A2690" w14:textId="7B17DE4F" w:rsidR="00662E41" w:rsidRPr="00B15FE5" w:rsidRDefault="000D2782" w:rsidP="00662E41">
      <w:pPr>
        <w:spacing w:line="480" w:lineRule="auto"/>
        <w:rPr>
          <w:rFonts w:ascii="Times New Roman" w:hAnsi="Times New Roman" w:cs="Times New Roman"/>
          <w:b/>
          <w:bCs/>
          <w:sz w:val="24"/>
          <w:szCs w:val="24"/>
          <w:lang w:val="en-GB"/>
        </w:rPr>
      </w:pPr>
      <w:r w:rsidRPr="00B15FE5">
        <w:rPr>
          <w:rFonts w:ascii="Times New Roman" w:hAnsi="Times New Roman" w:cs="Times New Roman"/>
          <w:sz w:val="24"/>
          <w:szCs w:val="24"/>
          <w:lang w:val="en-GB"/>
        </w:rPr>
        <w:t xml:space="preserve">Bacterial culture was performed via a mycobacterial growth indicator tube (MGIT) using the BACTEC MGIT 960 system (Becton Dickinson, Franklin Lakes, NJ, USA) in the quality-controlled TB reference laboratory of the Shanghai Pulmonary Hospital. Positive </w:t>
      </w:r>
      <w:r w:rsidRPr="00B15FE5">
        <w:rPr>
          <w:rFonts w:ascii="Times New Roman" w:hAnsi="Times New Roman" w:cs="Times New Roman"/>
          <w:i/>
          <w:sz w:val="24"/>
          <w:szCs w:val="24"/>
          <w:lang w:val="en-GB"/>
        </w:rPr>
        <w:t>M. tuberculosis</w:t>
      </w:r>
      <w:r w:rsidRPr="00B15FE5">
        <w:rPr>
          <w:rFonts w:ascii="Times New Roman" w:hAnsi="Times New Roman" w:cs="Times New Roman"/>
          <w:sz w:val="24"/>
          <w:szCs w:val="24"/>
          <w:lang w:val="en-GB"/>
        </w:rPr>
        <w:t xml:space="preserve"> strains at baseline were tested for susceptibility to 12 drugs, including rifampicin, isoniazid and ethambutol using a </w:t>
      </w:r>
      <w:proofErr w:type="spellStart"/>
      <w:r w:rsidRPr="00B15FE5">
        <w:rPr>
          <w:rFonts w:ascii="Times New Roman" w:hAnsi="Times New Roman" w:cs="Times New Roman"/>
          <w:sz w:val="24"/>
          <w:szCs w:val="24"/>
          <w:lang w:val="en-GB"/>
        </w:rPr>
        <w:t>Sensititre</w:t>
      </w:r>
      <w:proofErr w:type="spellEnd"/>
      <w:r w:rsidRPr="00B15FE5">
        <w:rPr>
          <w:rFonts w:ascii="Times New Roman" w:hAnsi="Times New Roman" w:cs="Times New Roman"/>
          <w:sz w:val="24"/>
          <w:szCs w:val="24"/>
          <w:lang w:val="en-GB"/>
        </w:rPr>
        <w:t xml:space="preserve"> MYCOTB MIC plate (Trek Diagnostic Systems, Cleveland, OH, USA). </w:t>
      </w:r>
      <w:r w:rsidR="00BB1340" w:rsidRPr="00B15FE5">
        <w:rPr>
          <w:rFonts w:ascii="Times New Roman" w:hAnsi="Times New Roman" w:cs="Times New Roman"/>
          <w:sz w:val="24"/>
          <w:szCs w:val="24"/>
          <w:lang w:val="en-GB"/>
        </w:rPr>
        <w:t>Sixteen-hour pooled sputum collections (from 4 pm to 8 am) were used for evaluation of early bactericidal activity (EBA) by enumeration of colony forming units (CFU). Samples were collected before treatment (day 0) to establish baseline counts of CFU, and at 2, 4, 7, 10, 12 and 14 days after treatment initiation. Pooled specimens were collected in sterile disposable 50-ml polypropylene centrifuge tubes at each sampling point and stored at 2 to 8°C prior to processing. In brief, specimens were homogenized by adding 10% dithiothreitol to reach a final concentration of 1% and agitated on a platform shaker for 20 min. Then, a series of 10-fold dilutions using sterile Tween-80/0.85% saline was prepared (10</w:t>
      </w:r>
      <w:r w:rsidR="00BB1340" w:rsidRPr="00B15FE5">
        <w:rPr>
          <w:rFonts w:ascii="Times New Roman" w:hAnsi="Times New Roman" w:cs="Times New Roman"/>
          <w:sz w:val="24"/>
          <w:szCs w:val="24"/>
          <w:vertAlign w:val="superscript"/>
          <w:lang w:val="en-GB"/>
        </w:rPr>
        <w:t>−1</w:t>
      </w:r>
      <w:r w:rsidR="00BB1340" w:rsidRPr="00B15FE5">
        <w:rPr>
          <w:rFonts w:ascii="Times New Roman" w:hAnsi="Times New Roman" w:cs="Times New Roman"/>
          <w:sz w:val="24"/>
          <w:szCs w:val="24"/>
          <w:lang w:val="en-GB"/>
        </w:rPr>
        <w:t>, 10</w:t>
      </w:r>
      <w:r w:rsidR="00BB1340" w:rsidRPr="00B15FE5">
        <w:rPr>
          <w:rFonts w:ascii="Times New Roman" w:hAnsi="Times New Roman" w:cs="Times New Roman"/>
          <w:sz w:val="24"/>
          <w:szCs w:val="24"/>
          <w:vertAlign w:val="superscript"/>
          <w:lang w:val="en-GB"/>
        </w:rPr>
        <w:t>−2</w:t>
      </w:r>
      <w:r w:rsidR="00BB1340" w:rsidRPr="00B15FE5">
        <w:rPr>
          <w:rFonts w:ascii="Times New Roman" w:hAnsi="Times New Roman" w:cs="Times New Roman"/>
          <w:sz w:val="24"/>
          <w:szCs w:val="24"/>
          <w:lang w:val="en-GB"/>
        </w:rPr>
        <w:t>, 10</w:t>
      </w:r>
      <w:r w:rsidR="00BB1340" w:rsidRPr="00B15FE5">
        <w:rPr>
          <w:rFonts w:ascii="Times New Roman" w:hAnsi="Times New Roman" w:cs="Times New Roman"/>
          <w:sz w:val="24"/>
          <w:szCs w:val="24"/>
          <w:vertAlign w:val="superscript"/>
          <w:lang w:val="en-GB"/>
        </w:rPr>
        <w:t>−3</w:t>
      </w:r>
      <w:r w:rsidR="00BB1340" w:rsidRPr="00B15FE5">
        <w:rPr>
          <w:rFonts w:ascii="Times New Roman" w:hAnsi="Times New Roman" w:cs="Times New Roman"/>
          <w:sz w:val="24"/>
          <w:szCs w:val="24"/>
          <w:lang w:val="en-GB"/>
        </w:rPr>
        <w:t>, 10</w:t>
      </w:r>
      <w:r w:rsidR="00BB1340" w:rsidRPr="00B15FE5">
        <w:rPr>
          <w:rFonts w:ascii="Times New Roman" w:hAnsi="Times New Roman" w:cs="Times New Roman"/>
          <w:sz w:val="24"/>
          <w:szCs w:val="24"/>
          <w:vertAlign w:val="superscript"/>
          <w:lang w:val="en-GB"/>
        </w:rPr>
        <w:t>−4</w:t>
      </w:r>
      <w:r w:rsidR="00BB1340" w:rsidRPr="00B15FE5">
        <w:rPr>
          <w:rFonts w:ascii="Times New Roman" w:hAnsi="Times New Roman" w:cs="Times New Roman"/>
          <w:sz w:val="24"/>
          <w:szCs w:val="24"/>
          <w:lang w:val="en-GB"/>
        </w:rPr>
        <w:t>, 10</w:t>
      </w:r>
      <w:r w:rsidR="00BB1340" w:rsidRPr="00B15FE5">
        <w:rPr>
          <w:rFonts w:ascii="Times New Roman" w:hAnsi="Times New Roman" w:cs="Times New Roman"/>
          <w:sz w:val="24"/>
          <w:szCs w:val="24"/>
          <w:vertAlign w:val="superscript"/>
          <w:lang w:val="en-GB"/>
        </w:rPr>
        <w:t xml:space="preserve">−5 </w:t>
      </w:r>
      <w:r w:rsidR="00BB1340" w:rsidRPr="00B15FE5">
        <w:rPr>
          <w:rFonts w:ascii="Times New Roman" w:hAnsi="Times New Roman" w:cs="Times New Roman"/>
          <w:sz w:val="24"/>
          <w:szCs w:val="24"/>
          <w:lang w:val="en-GB"/>
        </w:rPr>
        <w:t>and 10</w:t>
      </w:r>
      <w:r w:rsidR="00BB1340" w:rsidRPr="00B15FE5">
        <w:rPr>
          <w:rFonts w:ascii="Times New Roman" w:hAnsi="Times New Roman" w:cs="Times New Roman"/>
          <w:sz w:val="24"/>
          <w:szCs w:val="24"/>
          <w:vertAlign w:val="superscript"/>
          <w:lang w:val="en-GB"/>
        </w:rPr>
        <w:t>−6</w:t>
      </w:r>
      <w:r w:rsidR="00BB1340" w:rsidRPr="00B15FE5">
        <w:rPr>
          <w:rFonts w:ascii="Times New Roman" w:hAnsi="Times New Roman" w:cs="Times New Roman"/>
          <w:sz w:val="24"/>
          <w:szCs w:val="24"/>
          <w:lang w:val="en-GB"/>
        </w:rPr>
        <w:t>) and inoculated in duplicate on Middlebrook 7H10 agar plates enriched with oleic acid-citrate-dextrose (BD Biosciences, NJ, USA). After 3 to 4 weeks of incubation at 37°C, CFU were enumerated at the dilution that yielded 20 to 200 visible colonies.</w:t>
      </w:r>
    </w:p>
    <w:sectPr w:rsidR="00662E41" w:rsidRPr="00B15F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5002" w14:textId="77777777" w:rsidR="003C1DE2" w:rsidRDefault="003C1DE2" w:rsidP="008C5848">
      <w:r>
        <w:separator/>
      </w:r>
    </w:p>
  </w:endnote>
  <w:endnote w:type="continuationSeparator" w:id="0">
    <w:p w14:paraId="54B357D0" w14:textId="77777777" w:rsidR="003C1DE2" w:rsidRDefault="003C1DE2" w:rsidP="008C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CYOKZ+FranklinGothic-Book">
    <w:altName w:val="微软雅黑"/>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9079" w14:textId="77777777" w:rsidR="003C1DE2" w:rsidRDefault="003C1DE2" w:rsidP="008C5848">
      <w:r>
        <w:separator/>
      </w:r>
    </w:p>
  </w:footnote>
  <w:footnote w:type="continuationSeparator" w:id="0">
    <w:p w14:paraId="331E3A01" w14:textId="77777777" w:rsidR="003C1DE2" w:rsidRDefault="003C1DE2" w:rsidP="008C5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096"/>
    <w:multiLevelType w:val="hybridMultilevel"/>
    <w:tmpl w:val="1A386096"/>
    <w:lvl w:ilvl="0" w:tplc="4E707B74">
      <w:start w:val="1"/>
      <w:numFmt w:val="decimal"/>
      <w:lvlText w:val="（%1）"/>
      <w:lvlJc w:val="left"/>
      <w:pPr>
        <w:tabs>
          <w:tab w:val="num" w:pos="840"/>
        </w:tabs>
        <w:ind w:left="840" w:hanging="480"/>
      </w:pPr>
      <w:rPr>
        <w:rFonts w:hint="eastAsia"/>
      </w:rPr>
    </w:lvl>
    <w:lvl w:ilvl="1" w:tplc="B7B05A84">
      <w:start w:val="1"/>
      <w:numFmt w:val="decimal"/>
      <w:pStyle w:val="DefaultChar"/>
      <w:lvlText w:val="%2."/>
      <w:lvlJc w:val="left"/>
      <w:pPr>
        <w:tabs>
          <w:tab w:val="num" w:pos="1078"/>
        </w:tabs>
        <w:ind w:left="1078" w:hanging="420"/>
      </w:pPr>
    </w:lvl>
    <w:lvl w:ilvl="2" w:tplc="57FCC5C0">
      <w:start w:val="1"/>
      <w:numFmt w:val="upperLetter"/>
      <w:lvlText w:val="%3."/>
      <w:lvlJc w:val="left"/>
      <w:pPr>
        <w:tabs>
          <w:tab w:val="num" w:pos="1498"/>
        </w:tabs>
        <w:ind w:left="1498" w:hanging="420"/>
      </w:pPr>
      <w:rPr>
        <w:rFonts w:hint="eastAsia"/>
      </w:rPr>
    </w:lvl>
    <w:lvl w:ilvl="3" w:tplc="F42CCE18">
      <w:start w:val="1"/>
      <w:numFmt w:val="japaneseCounting"/>
      <w:lvlText w:val="(%4)"/>
      <w:lvlJc w:val="left"/>
      <w:pPr>
        <w:tabs>
          <w:tab w:val="num" w:pos="1858"/>
        </w:tabs>
        <w:ind w:left="1858" w:hanging="360"/>
      </w:pPr>
      <w:rPr>
        <w:rFonts w:hint="eastAsia"/>
      </w:rPr>
    </w:lvl>
    <w:lvl w:ilvl="4" w:tplc="04090019">
      <w:start w:val="1"/>
      <w:numFmt w:val="lowerLetter"/>
      <w:lvlText w:val="%5)"/>
      <w:lvlJc w:val="left"/>
      <w:pPr>
        <w:tabs>
          <w:tab w:val="num" w:pos="2338"/>
        </w:tabs>
        <w:ind w:left="2338" w:hanging="420"/>
      </w:pPr>
    </w:lvl>
    <w:lvl w:ilvl="5" w:tplc="0409001B">
      <w:start w:val="1"/>
      <w:numFmt w:val="lowerRoman"/>
      <w:lvlText w:val="%6."/>
      <w:lvlJc w:val="right"/>
      <w:pPr>
        <w:tabs>
          <w:tab w:val="num" w:pos="2758"/>
        </w:tabs>
        <w:ind w:left="2758" w:hanging="420"/>
      </w:pPr>
    </w:lvl>
    <w:lvl w:ilvl="6" w:tplc="0409000F">
      <w:start w:val="1"/>
      <w:numFmt w:val="decimal"/>
      <w:lvlText w:val="%7."/>
      <w:lvlJc w:val="left"/>
      <w:pPr>
        <w:tabs>
          <w:tab w:val="num" w:pos="3178"/>
        </w:tabs>
        <w:ind w:left="3178" w:hanging="420"/>
      </w:pPr>
    </w:lvl>
    <w:lvl w:ilvl="7" w:tplc="04090019">
      <w:start w:val="1"/>
      <w:numFmt w:val="lowerLetter"/>
      <w:lvlText w:val="%8)"/>
      <w:lvlJc w:val="left"/>
      <w:pPr>
        <w:tabs>
          <w:tab w:val="num" w:pos="3598"/>
        </w:tabs>
        <w:ind w:left="3598" w:hanging="420"/>
      </w:pPr>
    </w:lvl>
    <w:lvl w:ilvl="8" w:tplc="C438413A">
      <w:start w:val="2"/>
      <w:numFmt w:val="decimal"/>
      <w:lvlText w:val="%9）"/>
      <w:lvlJc w:val="left"/>
      <w:pPr>
        <w:tabs>
          <w:tab w:val="num" w:pos="3958"/>
        </w:tabs>
        <w:ind w:left="3958" w:hanging="360"/>
      </w:pPr>
      <w:rPr>
        <w:rFonts w:hint="default"/>
      </w:rPr>
    </w:lvl>
  </w:abstractNum>
  <w:abstractNum w:abstractNumId="1" w15:restartNumberingAfterBreak="0">
    <w:nsid w:val="10385EAC"/>
    <w:multiLevelType w:val="hybridMultilevel"/>
    <w:tmpl w:val="52F27B1E"/>
    <w:lvl w:ilvl="0" w:tplc="4E707B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71095536">
    <w:abstractNumId w:val="0"/>
  </w:num>
  <w:num w:numId="2" w16cid:durableId="763644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79"/>
  <w:displayHorizontalDrawingGridEvery w:val="0"/>
  <w:displayVerticalDrawingGridEvery w:val="0"/>
  <w:doNotUseMarginsForDrawingGridOrigin/>
  <w:drawingGridVerticalOrigin w:val="1985"/>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03"/>
    <w:rsid w:val="000019C2"/>
    <w:rsid w:val="000C5F9C"/>
    <w:rsid w:val="000D2782"/>
    <w:rsid w:val="000E7895"/>
    <w:rsid w:val="00187603"/>
    <w:rsid w:val="001D47C8"/>
    <w:rsid w:val="001F6EBE"/>
    <w:rsid w:val="00205C09"/>
    <w:rsid w:val="0020642D"/>
    <w:rsid w:val="00207F97"/>
    <w:rsid w:val="00227D00"/>
    <w:rsid w:val="002B7A40"/>
    <w:rsid w:val="002D4549"/>
    <w:rsid w:val="00364C29"/>
    <w:rsid w:val="00373734"/>
    <w:rsid w:val="003A2B64"/>
    <w:rsid w:val="003C1DE2"/>
    <w:rsid w:val="003E7AFD"/>
    <w:rsid w:val="003F3D00"/>
    <w:rsid w:val="00420BDC"/>
    <w:rsid w:val="00435E64"/>
    <w:rsid w:val="00464845"/>
    <w:rsid w:val="00465DFD"/>
    <w:rsid w:val="0048382B"/>
    <w:rsid w:val="004925D5"/>
    <w:rsid w:val="004D7270"/>
    <w:rsid w:val="004F5A9E"/>
    <w:rsid w:val="005A0FBD"/>
    <w:rsid w:val="005C3927"/>
    <w:rsid w:val="005D4C75"/>
    <w:rsid w:val="005D4D57"/>
    <w:rsid w:val="005E4995"/>
    <w:rsid w:val="00631E03"/>
    <w:rsid w:val="00635A26"/>
    <w:rsid w:val="0064009E"/>
    <w:rsid w:val="00662E41"/>
    <w:rsid w:val="00671107"/>
    <w:rsid w:val="006A4E57"/>
    <w:rsid w:val="006C6C90"/>
    <w:rsid w:val="006F10DE"/>
    <w:rsid w:val="00721138"/>
    <w:rsid w:val="007629C5"/>
    <w:rsid w:val="00765EAE"/>
    <w:rsid w:val="007C6B17"/>
    <w:rsid w:val="008059AF"/>
    <w:rsid w:val="00810F42"/>
    <w:rsid w:val="00816C74"/>
    <w:rsid w:val="00827A27"/>
    <w:rsid w:val="008402BE"/>
    <w:rsid w:val="008726E1"/>
    <w:rsid w:val="0089059E"/>
    <w:rsid w:val="008A7FD3"/>
    <w:rsid w:val="008B1FE3"/>
    <w:rsid w:val="008C16EE"/>
    <w:rsid w:val="008C5848"/>
    <w:rsid w:val="008F4A2B"/>
    <w:rsid w:val="008F6B8C"/>
    <w:rsid w:val="00917C54"/>
    <w:rsid w:val="00975A7F"/>
    <w:rsid w:val="009911F5"/>
    <w:rsid w:val="00A16250"/>
    <w:rsid w:val="00A5716B"/>
    <w:rsid w:val="00AC68BC"/>
    <w:rsid w:val="00B15FE5"/>
    <w:rsid w:val="00B46AA2"/>
    <w:rsid w:val="00BB1340"/>
    <w:rsid w:val="00BC3FE4"/>
    <w:rsid w:val="00BF188B"/>
    <w:rsid w:val="00CA522C"/>
    <w:rsid w:val="00D24003"/>
    <w:rsid w:val="00D666C8"/>
    <w:rsid w:val="00D67F6E"/>
    <w:rsid w:val="00D963D4"/>
    <w:rsid w:val="00DA6A67"/>
    <w:rsid w:val="00F644F2"/>
    <w:rsid w:val="00F810A6"/>
    <w:rsid w:val="00FA603C"/>
    <w:rsid w:val="00FA7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20016"/>
  <w15:chartTrackingRefBased/>
  <w15:docId w15:val="{138A434D-8206-43EF-B79A-F86AA00C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8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5848"/>
    <w:rPr>
      <w:sz w:val="18"/>
      <w:szCs w:val="18"/>
    </w:rPr>
  </w:style>
  <w:style w:type="paragraph" w:styleId="a5">
    <w:name w:val="footer"/>
    <w:basedOn w:val="a"/>
    <w:link w:val="a6"/>
    <w:uiPriority w:val="99"/>
    <w:unhideWhenUsed/>
    <w:rsid w:val="008C5848"/>
    <w:pPr>
      <w:tabs>
        <w:tab w:val="center" w:pos="4153"/>
        <w:tab w:val="right" w:pos="8306"/>
      </w:tabs>
      <w:snapToGrid w:val="0"/>
      <w:jc w:val="left"/>
    </w:pPr>
    <w:rPr>
      <w:sz w:val="18"/>
      <w:szCs w:val="18"/>
    </w:rPr>
  </w:style>
  <w:style w:type="character" w:customStyle="1" w:styleId="a6">
    <w:name w:val="页脚 字符"/>
    <w:basedOn w:val="a0"/>
    <w:link w:val="a5"/>
    <w:uiPriority w:val="99"/>
    <w:rsid w:val="008C5848"/>
    <w:rPr>
      <w:sz w:val="18"/>
      <w:szCs w:val="18"/>
    </w:rPr>
  </w:style>
  <w:style w:type="paragraph" w:customStyle="1" w:styleId="DefaultChar">
    <w:name w:val="Default Char"/>
    <w:rsid w:val="008F6B8C"/>
    <w:pPr>
      <w:widowControl w:val="0"/>
      <w:numPr>
        <w:ilvl w:val="1"/>
        <w:numId w:val="1"/>
      </w:numPr>
      <w:tabs>
        <w:tab w:val="clear" w:pos="1078"/>
      </w:tabs>
      <w:autoSpaceDE w:val="0"/>
      <w:autoSpaceDN w:val="0"/>
      <w:adjustRightInd w:val="0"/>
      <w:ind w:left="0" w:firstLine="0"/>
    </w:pPr>
    <w:rPr>
      <w:rFonts w:ascii="GCYOKZ+FranklinGothic-Book" w:eastAsia="GCYOKZ+FranklinGothic-Book" w:hAnsi="Times New Roman" w:cs="Times New Roman"/>
      <w:color w:val="000000"/>
      <w:kern w:val="0"/>
      <w:sz w:val="24"/>
      <w:szCs w:val="24"/>
    </w:rPr>
  </w:style>
  <w:style w:type="table" w:styleId="a7">
    <w:name w:val="Table Grid"/>
    <w:basedOn w:val="a1"/>
    <w:uiPriority w:val="39"/>
    <w:rsid w:val="001D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13394">
      <w:bodyDiv w:val="1"/>
      <w:marLeft w:val="0"/>
      <w:marRight w:val="0"/>
      <w:marTop w:val="0"/>
      <w:marBottom w:val="0"/>
      <w:divBdr>
        <w:top w:val="none" w:sz="0" w:space="0" w:color="auto"/>
        <w:left w:val="none" w:sz="0" w:space="0" w:color="auto"/>
        <w:bottom w:val="none" w:sz="0" w:space="0" w:color="auto"/>
        <w:right w:val="none" w:sz="0" w:space="0" w:color="auto"/>
      </w:divBdr>
    </w:div>
    <w:div w:id="19905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Xubin Zheng</dc:creator>
  <cp:keywords/>
  <dc:description/>
  <cp:lastModifiedBy>Zheng Xubin</cp:lastModifiedBy>
  <cp:revision>62</cp:revision>
  <dcterms:created xsi:type="dcterms:W3CDTF">2021-10-25T06:27:00Z</dcterms:created>
  <dcterms:modified xsi:type="dcterms:W3CDTF">2023-02-17T06:01:00Z</dcterms:modified>
</cp:coreProperties>
</file>