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E8" w:rsidRDefault="00C93D60">
      <w:pPr>
        <w:pStyle w:val="NormalWeb"/>
        <w:spacing w:before="120" w:after="120" w:line="480" w:lineRule="auto"/>
        <w:jc w:val="center"/>
        <w:rPr>
          <w:b/>
          <w:bCs/>
        </w:rPr>
      </w:pPr>
      <w:bookmarkStart w:id="0" w:name="_GoBack"/>
      <w:bookmarkEnd w:id="0"/>
      <w:r>
        <w:rPr>
          <w:b/>
          <w:bCs/>
        </w:rPr>
        <w:t xml:space="preserve">Tumor reduction potentials of </w:t>
      </w:r>
      <w:r>
        <w:rPr>
          <w:b/>
          <w:bCs/>
          <w:i/>
          <w:iCs/>
        </w:rPr>
        <w:t>Vernonia cinerea</w:t>
      </w:r>
      <w:r>
        <w:rPr>
          <w:b/>
          <w:bCs/>
        </w:rPr>
        <w:t> sesquiterpenes by induction of ferroptosis</w:t>
      </w:r>
    </w:p>
    <w:p w:rsidR="00B02DE8" w:rsidRDefault="00C93D60">
      <w:pPr>
        <w:pStyle w:val="BodyA"/>
        <w:spacing w:before="200" w:after="20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Supplementary Information</w:t>
      </w:r>
    </w:p>
    <w:p w:rsidR="00B02DE8" w:rsidRDefault="00C93D60">
      <w:pPr>
        <w:pStyle w:val="BodyA"/>
        <w:spacing w:before="200" w:after="200" w:line="360" w:lineRule="auto"/>
        <w:rPr>
          <w:rFonts w:ascii="Times New Roman" w:eastAsia="Times New Roman" w:hAnsi="Times New Roman" w:cs="Times New Roman"/>
          <w:sz w:val="24"/>
          <w:szCs w:val="24"/>
        </w:rPr>
      </w:pPr>
      <w:r>
        <w:rPr>
          <w:rFonts w:ascii="Times New Roman" w:hAnsi="Times New Roman"/>
          <w:b/>
          <w:bCs/>
          <w:sz w:val="24"/>
          <w:szCs w:val="24"/>
        </w:rPr>
        <w:t>Supplementary Methodology</w:t>
      </w:r>
    </w:p>
    <w:p w:rsidR="00B02DE8" w:rsidRDefault="00C93D60">
      <w:pPr>
        <w:pStyle w:val="BodyA"/>
        <w:spacing w:before="200" w:after="200" w:line="360" w:lineRule="auto"/>
        <w:rPr>
          <w:rFonts w:ascii="Times New Roman" w:eastAsia="Times New Roman" w:hAnsi="Times New Roman" w:cs="Times New Roman"/>
          <w:b/>
          <w:bCs/>
          <w:sz w:val="24"/>
          <w:szCs w:val="24"/>
          <w:lang w:val="it-IT"/>
        </w:rPr>
      </w:pPr>
      <w:r>
        <w:rPr>
          <w:rFonts w:ascii="Times New Roman" w:hAnsi="Times New Roman"/>
          <w:b/>
          <w:bCs/>
          <w:sz w:val="24"/>
          <w:szCs w:val="24"/>
          <w:lang w:val="it-IT"/>
        </w:rPr>
        <w:t>SM1- Lipid Peroxidation Assay</w:t>
      </w:r>
    </w:p>
    <w:p w:rsidR="00B02DE8" w:rsidRDefault="00C93D60">
      <w:pPr>
        <w:pStyle w:val="BodyA"/>
        <w:spacing w:before="200" w:after="200" w:line="360" w:lineRule="auto"/>
        <w:ind w:firstLine="720"/>
        <w:jc w:val="both"/>
        <w:rPr>
          <w:rFonts w:ascii="Times New Roman" w:eastAsia="Times New Roman" w:hAnsi="Times New Roman" w:cs="Times New Roman"/>
          <w:sz w:val="24"/>
          <w:szCs w:val="24"/>
        </w:rPr>
      </w:pPr>
      <w:proofErr w:type="spellStart"/>
      <w:r>
        <w:rPr>
          <w:rFonts w:ascii="Times New Roman" w:hAnsi="Times New Roman"/>
          <w:sz w:val="24"/>
          <w:szCs w:val="24"/>
        </w:rPr>
        <w:t>Thiobarbituric</w:t>
      </w:r>
      <w:proofErr w:type="spellEnd"/>
      <w:r>
        <w:rPr>
          <w:rFonts w:ascii="Times New Roman" w:hAnsi="Times New Roman"/>
          <w:sz w:val="24"/>
          <w:szCs w:val="24"/>
        </w:rPr>
        <w:t xml:space="preserve"> acid reactive species (TBARS) assay was conducted to measure the ability of the plant extracts to inhibit the lipid peroxidation. Egg homogenate was used as lipid rich media. To 500 </w:t>
      </w:r>
      <w:proofErr w:type="spellStart"/>
      <w:r>
        <w:rPr>
          <w:rFonts w:ascii="Times New Roman" w:hAnsi="Times New Roman"/>
          <w:sz w:val="24"/>
          <w:szCs w:val="24"/>
        </w:rPr>
        <w:t>μ</w:t>
      </w:r>
      <w:r w:rsidR="006D6835">
        <w:rPr>
          <w:rFonts w:ascii="Times New Roman" w:hAnsi="Times New Roman"/>
          <w:sz w:val="24"/>
          <w:szCs w:val="24"/>
        </w:rPr>
        <w:t>L</w:t>
      </w:r>
      <w:proofErr w:type="spellEnd"/>
      <w:r>
        <w:rPr>
          <w:rFonts w:ascii="Times New Roman" w:hAnsi="Times New Roman"/>
          <w:sz w:val="24"/>
          <w:szCs w:val="24"/>
        </w:rPr>
        <w:t xml:space="preserve"> of egg homogenate (10% v/v in PBS), 100 </w:t>
      </w:r>
      <w:proofErr w:type="spellStart"/>
      <w:r>
        <w:rPr>
          <w:rFonts w:ascii="Times New Roman" w:hAnsi="Times New Roman"/>
          <w:sz w:val="24"/>
          <w:szCs w:val="24"/>
        </w:rPr>
        <w:t>μ</w:t>
      </w:r>
      <w:r w:rsidR="006D6835">
        <w:rPr>
          <w:rFonts w:ascii="Times New Roman" w:hAnsi="Times New Roman"/>
          <w:sz w:val="24"/>
          <w:szCs w:val="24"/>
        </w:rPr>
        <w:t>L</w:t>
      </w:r>
      <w:proofErr w:type="spellEnd"/>
      <w:r>
        <w:rPr>
          <w:rFonts w:ascii="Times New Roman" w:hAnsi="Times New Roman"/>
          <w:sz w:val="24"/>
          <w:szCs w:val="24"/>
        </w:rPr>
        <w:t xml:space="preserve"> of plant extract dissolved </w:t>
      </w:r>
      <w:r>
        <w:rPr>
          <w:rFonts w:ascii="Times New Roman" w:hAnsi="Times New Roman"/>
          <w:sz w:val="24"/>
          <w:szCs w:val="24"/>
        </w:rPr>
        <w:t>in DMSO was added and made up</w:t>
      </w:r>
      <w:r w:rsidR="006D6835">
        <w:rPr>
          <w:rFonts w:ascii="Times New Roman" w:hAnsi="Times New Roman"/>
          <w:sz w:val="24"/>
          <w:szCs w:val="24"/>
        </w:rPr>
        <w:t xml:space="preserve"> </w:t>
      </w:r>
      <w:r>
        <w:rPr>
          <w:rFonts w:ascii="Times New Roman" w:hAnsi="Times New Roman"/>
          <w:sz w:val="24"/>
          <w:szCs w:val="24"/>
        </w:rPr>
        <w:t>to 1 m</w:t>
      </w:r>
      <w:r w:rsidR="006D6835">
        <w:rPr>
          <w:rFonts w:ascii="Times New Roman" w:hAnsi="Times New Roman"/>
          <w:sz w:val="24"/>
          <w:szCs w:val="24"/>
        </w:rPr>
        <w:t>L</w:t>
      </w:r>
      <w:r>
        <w:rPr>
          <w:rFonts w:ascii="Times New Roman" w:hAnsi="Times New Roman"/>
          <w:sz w:val="24"/>
          <w:szCs w:val="24"/>
        </w:rPr>
        <w:t xml:space="preserve"> using distilled water. To this, 50 </w:t>
      </w:r>
      <w:proofErr w:type="spellStart"/>
      <w:r>
        <w:rPr>
          <w:rFonts w:ascii="Times New Roman" w:hAnsi="Times New Roman"/>
          <w:sz w:val="24"/>
          <w:szCs w:val="24"/>
        </w:rPr>
        <w:t>μl</w:t>
      </w:r>
      <w:proofErr w:type="spellEnd"/>
      <w:r>
        <w:rPr>
          <w:rFonts w:ascii="Times New Roman" w:hAnsi="Times New Roman"/>
          <w:sz w:val="24"/>
          <w:szCs w:val="24"/>
        </w:rPr>
        <w:t xml:space="preserve"> of FeSO</w:t>
      </w:r>
      <w:r>
        <w:rPr>
          <w:rFonts w:ascii="Times New Roman" w:hAnsi="Times New Roman"/>
          <w:sz w:val="24"/>
          <w:szCs w:val="24"/>
          <w:vertAlign w:val="subscript"/>
        </w:rPr>
        <w:t>4</w:t>
      </w:r>
      <w:r>
        <w:rPr>
          <w:rFonts w:ascii="Times New Roman" w:hAnsi="Times New Roman"/>
          <w:sz w:val="24"/>
          <w:szCs w:val="24"/>
        </w:rPr>
        <w:t xml:space="preserve"> (0.074 M) and 20 </w:t>
      </w:r>
      <w:proofErr w:type="spellStart"/>
      <w:r>
        <w:rPr>
          <w:rFonts w:ascii="Times New Roman" w:hAnsi="Times New Roman"/>
          <w:sz w:val="24"/>
          <w:szCs w:val="24"/>
        </w:rPr>
        <w:t>μ</w:t>
      </w:r>
      <w:r w:rsidR="006D6835">
        <w:rPr>
          <w:rFonts w:ascii="Times New Roman" w:hAnsi="Times New Roman"/>
          <w:sz w:val="24"/>
          <w:szCs w:val="24"/>
        </w:rPr>
        <w:t>L</w:t>
      </w:r>
      <w:proofErr w:type="spellEnd"/>
      <w:r>
        <w:rPr>
          <w:rFonts w:ascii="Times New Roman" w:hAnsi="Times New Roman"/>
          <w:sz w:val="24"/>
          <w:szCs w:val="24"/>
        </w:rPr>
        <w:t xml:space="preserve"> of ascorbic acid (0.1 M) was added and incubated for 1 h at 37</w:t>
      </w:r>
      <w:r>
        <w:rPr>
          <w:rFonts w:ascii="Times New Roman" w:hAnsi="Times New Roman"/>
          <w:sz w:val="24"/>
          <w:szCs w:val="24"/>
          <w:vertAlign w:val="superscript"/>
        </w:rPr>
        <w:t>0</w:t>
      </w:r>
      <w:r>
        <w:rPr>
          <w:rFonts w:ascii="Times New Roman" w:hAnsi="Times New Roman"/>
          <w:sz w:val="24"/>
          <w:szCs w:val="24"/>
        </w:rPr>
        <w:t xml:space="preserve"> C to induce lipid peroxidation. Thereafter, 1.5 m</w:t>
      </w:r>
      <w:r w:rsidR="006D6835">
        <w:rPr>
          <w:rFonts w:ascii="Times New Roman" w:hAnsi="Times New Roman"/>
          <w:sz w:val="24"/>
          <w:szCs w:val="24"/>
        </w:rPr>
        <w:t>L</w:t>
      </w:r>
      <w:r>
        <w:rPr>
          <w:rFonts w:ascii="Times New Roman" w:hAnsi="Times New Roman"/>
          <w:sz w:val="24"/>
          <w:szCs w:val="24"/>
        </w:rPr>
        <w:t xml:space="preserve"> of 20% acetic acid and 1.5 m</w:t>
      </w:r>
      <w:r w:rsidR="006D6835">
        <w:rPr>
          <w:rFonts w:ascii="Times New Roman" w:hAnsi="Times New Roman"/>
          <w:sz w:val="24"/>
          <w:szCs w:val="24"/>
        </w:rPr>
        <w:t>L</w:t>
      </w:r>
      <w:r>
        <w:rPr>
          <w:rFonts w:ascii="Times New Roman" w:hAnsi="Times New Roman"/>
          <w:sz w:val="24"/>
          <w:szCs w:val="24"/>
        </w:rPr>
        <w:t xml:space="preserve"> of 0.8</w:t>
      </w:r>
      <w:r>
        <w:rPr>
          <w:rFonts w:ascii="Times New Roman" w:hAnsi="Times New Roman"/>
          <w:sz w:val="24"/>
          <w:szCs w:val="24"/>
        </w:rPr>
        <w:t>% TBA in 1.1 % w/v SDS were added and heated to 95</w:t>
      </w:r>
      <w:r>
        <w:rPr>
          <w:rFonts w:ascii="Times New Roman" w:hAnsi="Times New Roman"/>
          <w:sz w:val="24"/>
          <w:szCs w:val="24"/>
          <w:vertAlign w:val="superscript"/>
        </w:rPr>
        <w:t>0</w:t>
      </w:r>
      <w:r>
        <w:rPr>
          <w:rFonts w:ascii="Times New Roman" w:hAnsi="Times New Roman"/>
          <w:sz w:val="24"/>
          <w:szCs w:val="24"/>
        </w:rPr>
        <w:t xml:space="preserve"> C for 60 minutes. Then allowed the mixture to cool and 5 ml of butanol was added. Then centrifuged at 3000 rpm for 10 min. Absorbance of the organic layer was read at 532 nm. Percentage inhibition of lipi</w:t>
      </w:r>
      <w:r>
        <w:rPr>
          <w:rFonts w:ascii="Times New Roman" w:hAnsi="Times New Roman"/>
          <w:sz w:val="24"/>
          <w:szCs w:val="24"/>
        </w:rPr>
        <w:t>d peroxidation was calculated using this equation.</w:t>
      </w:r>
    </w:p>
    <w:p w:rsidR="00B02DE8" w:rsidRDefault="00C93D60">
      <w:pPr>
        <w:pStyle w:val="BodyA"/>
        <w:spacing w:before="200" w:after="200" w:line="360" w:lineRule="auto"/>
        <w:jc w:val="both"/>
        <w:rPr>
          <w:rFonts w:ascii="Times New Roman" w:eastAsia="Times New Roman" w:hAnsi="Times New Roman" w:cs="Times New Roman"/>
          <w:sz w:val="24"/>
          <w:szCs w:val="24"/>
        </w:rPr>
      </w:pPr>
      <w:r>
        <w:rPr>
          <w:rFonts w:ascii="Times New Roman" w:hAnsi="Times New Roman"/>
          <w:sz w:val="24"/>
          <w:szCs w:val="24"/>
        </w:rPr>
        <w:t>Percentage inhibition = (A</w:t>
      </w:r>
      <w:r>
        <w:rPr>
          <w:rFonts w:ascii="Times New Roman" w:hAnsi="Times New Roman"/>
          <w:sz w:val="24"/>
          <w:szCs w:val="24"/>
          <w:vertAlign w:val="subscript"/>
        </w:rPr>
        <w:t>0</w:t>
      </w:r>
      <w:r>
        <w:rPr>
          <w:rFonts w:ascii="Times New Roman" w:hAnsi="Times New Roman"/>
          <w:sz w:val="24"/>
          <w:szCs w:val="24"/>
          <w:lang w:val="ru-RU"/>
        </w:rPr>
        <w:t xml:space="preserve"> - A</w:t>
      </w:r>
      <w:r>
        <w:rPr>
          <w:rFonts w:ascii="Times New Roman" w:hAnsi="Times New Roman"/>
          <w:sz w:val="24"/>
          <w:szCs w:val="24"/>
          <w:vertAlign w:val="subscript"/>
        </w:rPr>
        <w:t>s</w:t>
      </w:r>
      <w:r>
        <w:rPr>
          <w:rFonts w:ascii="Times New Roman" w:hAnsi="Times New Roman"/>
          <w:sz w:val="24"/>
          <w:szCs w:val="24"/>
          <w:lang w:val="de-DE"/>
        </w:rPr>
        <w:t>)/A</w:t>
      </w:r>
      <w:r>
        <w:rPr>
          <w:rFonts w:ascii="Times New Roman" w:hAnsi="Times New Roman"/>
          <w:sz w:val="24"/>
          <w:szCs w:val="24"/>
          <w:vertAlign w:val="subscript"/>
        </w:rPr>
        <w:t>0</w:t>
      </w:r>
      <w:r>
        <w:rPr>
          <w:rFonts w:ascii="Times New Roman" w:hAnsi="Times New Roman"/>
          <w:sz w:val="24"/>
          <w:szCs w:val="24"/>
        </w:rPr>
        <w:t xml:space="preserve"> where, A</w:t>
      </w:r>
      <w:r>
        <w:rPr>
          <w:rFonts w:ascii="Times New Roman" w:hAnsi="Times New Roman"/>
          <w:sz w:val="24"/>
          <w:szCs w:val="24"/>
          <w:vertAlign w:val="subscript"/>
        </w:rPr>
        <w:t>0</w:t>
      </w:r>
      <w:r>
        <w:rPr>
          <w:rFonts w:ascii="Times New Roman" w:hAnsi="Times New Roman"/>
          <w:sz w:val="24"/>
          <w:szCs w:val="24"/>
        </w:rPr>
        <w:t xml:space="preserve"> </w:t>
      </w:r>
      <w:r w:rsidR="006D6835">
        <w:rPr>
          <w:rFonts w:ascii="Times New Roman" w:hAnsi="Times New Roman"/>
          <w:sz w:val="24"/>
          <w:szCs w:val="24"/>
        </w:rPr>
        <w:t>=</w:t>
      </w:r>
      <w:r>
        <w:rPr>
          <w:rFonts w:ascii="Times New Roman" w:hAnsi="Times New Roman"/>
          <w:sz w:val="24"/>
          <w:szCs w:val="24"/>
        </w:rPr>
        <w:t xml:space="preserve"> absorbance of control</w:t>
      </w:r>
      <w:r w:rsidR="006D6835">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vertAlign w:val="subscript"/>
        </w:rPr>
        <w:t>s</w:t>
      </w:r>
      <w:r>
        <w:rPr>
          <w:rFonts w:ascii="Times New Roman" w:hAnsi="Times New Roman"/>
          <w:sz w:val="24"/>
          <w:szCs w:val="24"/>
        </w:rPr>
        <w:t xml:space="preserve"> </w:t>
      </w:r>
      <w:r w:rsidR="006D6835">
        <w:rPr>
          <w:rFonts w:ascii="Times New Roman" w:hAnsi="Times New Roman"/>
          <w:sz w:val="24"/>
          <w:szCs w:val="24"/>
        </w:rPr>
        <w:t>=</w:t>
      </w:r>
      <w:r>
        <w:rPr>
          <w:rFonts w:ascii="Times New Roman" w:hAnsi="Times New Roman"/>
          <w:sz w:val="24"/>
          <w:szCs w:val="24"/>
        </w:rPr>
        <w:t xml:space="preserve"> absorbance of</w:t>
      </w:r>
      <w:r w:rsidR="006D6835">
        <w:rPr>
          <w:rFonts w:ascii="Times New Roman" w:hAnsi="Times New Roman"/>
          <w:sz w:val="24"/>
          <w:szCs w:val="24"/>
        </w:rPr>
        <w:t xml:space="preserve"> </w:t>
      </w:r>
      <w:r>
        <w:rPr>
          <w:rFonts w:ascii="Times New Roman" w:hAnsi="Times New Roman"/>
          <w:sz w:val="24"/>
          <w:szCs w:val="24"/>
        </w:rPr>
        <w:t>sample.</w:t>
      </w:r>
    </w:p>
    <w:p w:rsidR="00B02DE8" w:rsidRDefault="00C93D60">
      <w:pPr>
        <w:pStyle w:val="BodyA"/>
        <w:spacing w:before="200" w:after="20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SM 2 - DPPH radical scavenging Assay</w:t>
      </w:r>
    </w:p>
    <w:p w:rsidR="00B02DE8" w:rsidRDefault="00C93D60">
      <w:pPr>
        <w:pStyle w:val="BodyA"/>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 the 1.5m</w:t>
      </w:r>
      <w:r w:rsidR="006D683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(30mM) methanolic solution of DPPH (2, 2-diphenyl-1-picryl -</w:t>
      </w:r>
      <w:proofErr w:type="spellStart"/>
      <w:r>
        <w:rPr>
          <w:rFonts w:ascii="Times New Roman" w:eastAsia="Times New Roman" w:hAnsi="Times New Roman" w:cs="Times New Roman"/>
          <w:sz w:val="24"/>
          <w:szCs w:val="24"/>
        </w:rPr>
        <w:t>hydrazyl</w:t>
      </w:r>
      <w:proofErr w:type="spellEnd"/>
      <w:r>
        <w:rPr>
          <w:rFonts w:ascii="Times New Roman" w:eastAsia="Times New Roman" w:hAnsi="Times New Roman" w:cs="Times New Roman"/>
          <w:sz w:val="24"/>
          <w:szCs w:val="24"/>
        </w:rPr>
        <w:t xml:space="preserve">-hydrate), 10 </w:t>
      </w:r>
      <w:proofErr w:type="spellStart"/>
      <w:r>
        <w:rPr>
          <w:rFonts w:ascii="Times New Roman" w:hAnsi="Times New Roman"/>
          <w:sz w:val="24"/>
          <w:szCs w:val="24"/>
        </w:rPr>
        <w:t>μ</w:t>
      </w:r>
      <w:r w:rsidR="006D6835">
        <w:rPr>
          <w:rFonts w:ascii="Times New Roman" w:hAnsi="Times New Roman"/>
          <w:sz w:val="24"/>
          <w:szCs w:val="24"/>
        </w:rPr>
        <w:t>L</w:t>
      </w:r>
      <w:proofErr w:type="spellEnd"/>
      <w:r>
        <w:rPr>
          <w:rFonts w:ascii="Times New Roman" w:hAnsi="Times New Roman"/>
          <w:sz w:val="24"/>
          <w:szCs w:val="24"/>
        </w:rPr>
        <w:t xml:space="preserve"> of various extracts and 1.49 m</w:t>
      </w:r>
      <w:r w:rsidR="006D6835">
        <w:rPr>
          <w:rFonts w:ascii="Times New Roman" w:hAnsi="Times New Roman"/>
          <w:sz w:val="24"/>
          <w:szCs w:val="24"/>
        </w:rPr>
        <w:t>L</w:t>
      </w:r>
      <w:r>
        <w:rPr>
          <w:rFonts w:ascii="Times New Roman" w:hAnsi="Times New Roman"/>
          <w:sz w:val="24"/>
          <w:szCs w:val="24"/>
        </w:rPr>
        <w:t xml:space="preserve"> of methanol were added. After 30 min of incubation, discoloration of purple color was measured at 518 nm. Percentage DPPH scavenging was c</w:t>
      </w:r>
      <w:r>
        <w:rPr>
          <w:rFonts w:ascii="Times New Roman" w:hAnsi="Times New Roman"/>
          <w:sz w:val="24"/>
          <w:szCs w:val="24"/>
        </w:rPr>
        <w:t>alculated using this equation.</w:t>
      </w:r>
    </w:p>
    <w:p w:rsidR="00B02DE8" w:rsidRDefault="00C93D60">
      <w:pPr>
        <w:pStyle w:val="BodyA"/>
        <w:spacing w:before="200" w:after="200" w:line="360" w:lineRule="auto"/>
        <w:jc w:val="both"/>
        <w:rPr>
          <w:rFonts w:ascii="Times New Roman" w:eastAsia="Times New Roman" w:hAnsi="Times New Roman" w:cs="Times New Roman"/>
          <w:sz w:val="24"/>
          <w:szCs w:val="24"/>
        </w:rPr>
      </w:pPr>
      <w:r>
        <w:rPr>
          <w:rFonts w:ascii="Times New Roman" w:hAnsi="Times New Roman"/>
          <w:sz w:val="24"/>
          <w:szCs w:val="24"/>
        </w:rPr>
        <w:t>Percentage Scavenging of DPPH radical = (A</w:t>
      </w:r>
      <w:r>
        <w:rPr>
          <w:rFonts w:ascii="Times New Roman" w:hAnsi="Times New Roman"/>
          <w:sz w:val="24"/>
          <w:szCs w:val="24"/>
          <w:vertAlign w:val="subscript"/>
        </w:rPr>
        <w:t>0</w:t>
      </w:r>
      <w:r>
        <w:rPr>
          <w:rFonts w:ascii="Times New Roman" w:hAnsi="Times New Roman"/>
          <w:sz w:val="24"/>
          <w:szCs w:val="24"/>
          <w:lang w:val="ru-RU"/>
        </w:rPr>
        <w:t xml:space="preserve"> - A</w:t>
      </w:r>
      <w:r>
        <w:rPr>
          <w:rFonts w:ascii="Times New Roman" w:hAnsi="Times New Roman"/>
          <w:sz w:val="24"/>
          <w:szCs w:val="24"/>
          <w:vertAlign w:val="subscript"/>
        </w:rPr>
        <w:t>s</w:t>
      </w:r>
      <w:r>
        <w:rPr>
          <w:rFonts w:ascii="Times New Roman" w:hAnsi="Times New Roman"/>
          <w:sz w:val="24"/>
          <w:szCs w:val="24"/>
          <w:lang w:val="de-DE"/>
        </w:rPr>
        <w:t>) / A</w:t>
      </w:r>
      <w:r>
        <w:rPr>
          <w:rFonts w:ascii="Times New Roman" w:hAnsi="Times New Roman"/>
          <w:sz w:val="24"/>
          <w:szCs w:val="24"/>
          <w:vertAlign w:val="subscript"/>
        </w:rPr>
        <w:t>0</w:t>
      </w:r>
      <w:r>
        <w:rPr>
          <w:rFonts w:ascii="Times New Roman" w:hAnsi="Times New Roman"/>
          <w:sz w:val="24"/>
          <w:szCs w:val="24"/>
        </w:rPr>
        <w:t xml:space="preserve"> where, A</w:t>
      </w:r>
      <w:r>
        <w:rPr>
          <w:rFonts w:ascii="Times New Roman" w:hAnsi="Times New Roman"/>
          <w:sz w:val="24"/>
          <w:szCs w:val="24"/>
          <w:vertAlign w:val="subscript"/>
        </w:rPr>
        <w:t>0</w:t>
      </w:r>
      <w:r>
        <w:rPr>
          <w:rFonts w:ascii="Times New Roman" w:hAnsi="Times New Roman"/>
          <w:sz w:val="24"/>
          <w:szCs w:val="24"/>
        </w:rPr>
        <w:t xml:space="preserve"> is the absorbance of control and </w:t>
      </w:r>
      <w:proofErr w:type="gramStart"/>
      <w:r>
        <w:rPr>
          <w:rFonts w:ascii="Times New Roman" w:hAnsi="Times New Roman"/>
          <w:sz w:val="24"/>
          <w:szCs w:val="24"/>
        </w:rPr>
        <w:t>A</w:t>
      </w:r>
      <w:r>
        <w:rPr>
          <w:rFonts w:ascii="Times New Roman" w:hAnsi="Times New Roman"/>
          <w:sz w:val="24"/>
          <w:szCs w:val="24"/>
          <w:vertAlign w:val="subscript"/>
        </w:rPr>
        <w:t>s</w:t>
      </w:r>
      <w:proofErr w:type="gramEnd"/>
      <w:r>
        <w:rPr>
          <w:rFonts w:ascii="Times New Roman" w:hAnsi="Times New Roman"/>
          <w:sz w:val="24"/>
          <w:szCs w:val="24"/>
        </w:rPr>
        <w:t xml:space="preserve"> is the absorbance of the sample.</w:t>
      </w:r>
    </w:p>
    <w:p w:rsidR="00B02DE8" w:rsidRDefault="00C93D60">
      <w:pPr>
        <w:pStyle w:val="BodyA"/>
        <w:spacing w:before="200" w:after="20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SM 3 - </w:t>
      </w:r>
      <w:proofErr w:type="gramStart"/>
      <w:r>
        <w:rPr>
          <w:rFonts w:ascii="Times New Roman" w:hAnsi="Times New Roman"/>
          <w:b/>
          <w:bCs/>
          <w:sz w:val="24"/>
          <w:szCs w:val="24"/>
        </w:rPr>
        <w:t>ABTS  radical</w:t>
      </w:r>
      <w:proofErr w:type="gramEnd"/>
      <w:r>
        <w:rPr>
          <w:rFonts w:ascii="Times New Roman" w:hAnsi="Times New Roman"/>
          <w:b/>
          <w:bCs/>
          <w:sz w:val="24"/>
          <w:szCs w:val="24"/>
        </w:rPr>
        <w:t xml:space="preserve"> scavenging Assay</w:t>
      </w:r>
    </w:p>
    <w:p w:rsidR="00B02DE8" w:rsidRDefault="00C93D60">
      <w:pPr>
        <w:pStyle w:val="BodyA"/>
        <w:spacing w:before="200" w:after="200" w:line="360" w:lineRule="auto"/>
        <w:jc w:val="both"/>
        <w:rPr>
          <w:rFonts w:ascii="Times New Roman" w:eastAsia="Times New Roman" w:hAnsi="Times New Roman" w:cs="Times New Roman"/>
          <w:sz w:val="24"/>
          <w:szCs w:val="24"/>
        </w:rPr>
      </w:pPr>
      <w:r>
        <w:rPr>
          <w:rFonts w:ascii="Times New Roman" w:hAnsi="Times New Roman"/>
          <w:sz w:val="24"/>
          <w:szCs w:val="24"/>
        </w:rPr>
        <w:t>ABTS (2,2’ -</w:t>
      </w:r>
      <w:proofErr w:type="spellStart"/>
      <w:r>
        <w:rPr>
          <w:rFonts w:ascii="Times New Roman" w:hAnsi="Times New Roman"/>
          <w:sz w:val="24"/>
          <w:szCs w:val="24"/>
        </w:rPr>
        <w:t>azino-bis</w:t>
      </w:r>
      <w:proofErr w:type="spellEnd"/>
      <w:r>
        <w:rPr>
          <w:rFonts w:ascii="Times New Roman" w:hAnsi="Times New Roman"/>
          <w:sz w:val="24"/>
          <w:szCs w:val="24"/>
        </w:rPr>
        <w:t>(3-ethylbenzothiazoline-6-sulfon</w:t>
      </w:r>
      <w:r>
        <w:rPr>
          <w:rFonts w:ascii="Times New Roman" w:hAnsi="Times New Roman"/>
          <w:sz w:val="24"/>
          <w:szCs w:val="24"/>
        </w:rPr>
        <w:t xml:space="preserve">ic acid)) solution (7mM) was mixed with 2.45mM ammonium persulphate (1:1 v/v) and kept at dark for 8- 10 h for generating ABTS </w:t>
      </w:r>
      <w:r>
        <w:rPr>
          <w:rFonts w:ascii="Times New Roman" w:hAnsi="Times New Roman"/>
          <w:sz w:val="24"/>
          <w:szCs w:val="24"/>
        </w:rPr>
        <w:lastRenderedPageBreak/>
        <w:t xml:space="preserve">radical. This solution was diluted using ethanol to an absorbance of 0.700 at 734 nm. 10 </w:t>
      </w:r>
      <w:proofErr w:type="spellStart"/>
      <w:r>
        <w:rPr>
          <w:rFonts w:ascii="Times New Roman" w:hAnsi="Times New Roman"/>
          <w:sz w:val="24"/>
          <w:szCs w:val="24"/>
        </w:rPr>
        <w:t>μ</w:t>
      </w:r>
      <w:r w:rsidR="006D6835">
        <w:rPr>
          <w:rFonts w:ascii="Times New Roman" w:hAnsi="Times New Roman"/>
          <w:sz w:val="24"/>
          <w:szCs w:val="24"/>
        </w:rPr>
        <w:t>L</w:t>
      </w:r>
      <w:proofErr w:type="spellEnd"/>
      <w:r>
        <w:rPr>
          <w:rFonts w:ascii="Times New Roman" w:hAnsi="Times New Roman"/>
          <w:sz w:val="24"/>
          <w:szCs w:val="24"/>
        </w:rPr>
        <w:t xml:space="preserve"> of extract was mixed with 2990 </w:t>
      </w:r>
      <w:proofErr w:type="spellStart"/>
      <w:r>
        <w:rPr>
          <w:rFonts w:ascii="Times New Roman" w:hAnsi="Times New Roman"/>
          <w:sz w:val="24"/>
          <w:szCs w:val="24"/>
        </w:rPr>
        <w:t>μ</w:t>
      </w:r>
      <w:r w:rsidR="006D6835">
        <w:rPr>
          <w:rFonts w:ascii="Times New Roman" w:hAnsi="Times New Roman"/>
          <w:sz w:val="24"/>
          <w:szCs w:val="24"/>
        </w:rPr>
        <w:t>L</w:t>
      </w:r>
      <w:proofErr w:type="spellEnd"/>
      <w:r>
        <w:rPr>
          <w:rFonts w:ascii="Times New Roman" w:hAnsi="Times New Roman"/>
          <w:sz w:val="24"/>
          <w:szCs w:val="24"/>
        </w:rPr>
        <w:t xml:space="preserve"> of </w:t>
      </w:r>
      <w:r>
        <w:rPr>
          <w:rFonts w:ascii="Times New Roman" w:hAnsi="Times New Roman"/>
          <w:sz w:val="24"/>
          <w:szCs w:val="24"/>
        </w:rPr>
        <w:t>radical solution and incubated for 30 minutes. Absorbance was measured at 734 nm. Percentage ABTS radical scavenging was calculated using this equation.</w:t>
      </w:r>
    </w:p>
    <w:p w:rsidR="00B02DE8" w:rsidRDefault="00C93D60">
      <w:pPr>
        <w:pStyle w:val="BodyA"/>
        <w:spacing w:before="200" w:after="200" w:line="360" w:lineRule="auto"/>
        <w:jc w:val="both"/>
        <w:rPr>
          <w:rFonts w:ascii="Times New Roman" w:eastAsia="Times New Roman" w:hAnsi="Times New Roman" w:cs="Times New Roman"/>
          <w:sz w:val="24"/>
          <w:szCs w:val="24"/>
        </w:rPr>
      </w:pPr>
      <w:r>
        <w:rPr>
          <w:rFonts w:ascii="Times New Roman" w:hAnsi="Times New Roman"/>
          <w:sz w:val="24"/>
          <w:szCs w:val="24"/>
        </w:rPr>
        <w:t>Percentage Scavenging of ABTS radical = (A</w:t>
      </w:r>
      <w:r>
        <w:rPr>
          <w:rFonts w:ascii="Times New Roman" w:hAnsi="Times New Roman"/>
          <w:sz w:val="24"/>
          <w:szCs w:val="24"/>
          <w:vertAlign w:val="subscript"/>
        </w:rPr>
        <w:t>0</w:t>
      </w:r>
      <w:r>
        <w:rPr>
          <w:rFonts w:ascii="Times New Roman" w:hAnsi="Times New Roman"/>
          <w:sz w:val="24"/>
          <w:szCs w:val="24"/>
          <w:lang w:val="ru-RU"/>
        </w:rPr>
        <w:t xml:space="preserve"> - </w:t>
      </w:r>
      <w:proofErr w:type="gramStart"/>
      <w:r>
        <w:rPr>
          <w:rFonts w:ascii="Times New Roman" w:hAnsi="Times New Roman"/>
          <w:sz w:val="24"/>
          <w:szCs w:val="24"/>
          <w:lang w:val="ru-RU"/>
        </w:rPr>
        <w:t>A</w:t>
      </w:r>
      <w:r>
        <w:rPr>
          <w:rFonts w:ascii="Times New Roman" w:hAnsi="Times New Roman"/>
          <w:sz w:val="24"/>
          <w:szCs w:val="24"/>
          <w:vertAlign w:val="subscript"/>
        </w:rPr>
        <w:t>s</w:t>
      </w:r>
      <w:r>
        <w:rPr>
          <w:rFonts w:ascii="Times New Roman" w:hAnsi="Times New Roman"/>
          <w:sz w:val="24"/>
          <w:szCs w:val="24"/>
          <w:lang w:val="de-DE"/>
        </w:rPr>
        <w:t xml:space="preserve"> )</w:t>
      </w:r>
      <w:proofErr w:type="gramEnd"/>
      <w:r>
        <w:rPr>
          <w:rFonts w:ascii="Times New Roman" w:hAnsi="Times New Roman"/>
          <w:sz w:val="24"/>
          <w:szCs w:val="24"/>
          <w:lang w:val="de-DE"/>
        </w:rPr>
        <w:t xml:space="preserve"> / A</w:t>
      </w:r>
      <w:r>
        <w:rPr>
          <w:rFonts w:ascii="Times New Roman" w:hAnsi="Times New Roman"/>
          <w:sz w:val="24"/>
          <w:szCs w:val="24"/>
          <w:vertAlign w:val="subscript"/>
        </w:rPr>
        <w:t>0</w:t>
      </w:r>
      <w:r>
        <w:rPr>
          <w:rFonts w:ascii="Times New Roman" w:hAnsi="Times New Roman"/>
          <w:sz w:val="24"/>
          <w:szCs w:val="24"/>
        </w:rPr>
        <w:t xml:space="preserve"> where, A</w:t>
      </w:r>
      <w:r>
        <w:rPr>
          <w:rFonts w:ascii="Times New Roman" w:hAnsi="Times New Roman"/>
          <w:sz w:val="24"/>
          <w:szCs w:val="24"/>
          <w:vertAlign w:val="subscript"/>
        </w:rPr>
        <w:t>0</w:t>
      </w:r>
      <w:r>
        <w:rPr>
          <w:rFonts w:ascii="Times New Roman" w:hAnsi="Times New Roman"/>
          <w:sz w:val="24"/>
          <w:szCs w:val="24"/>
        </w:rPr>
        <w:t xml:space="preserve"> is the absorbance of control and A</w:t>
      </w:r>
      <w:r>
        <w:rPr>
          <w:rFonts w:ascii="Times New Roman" w:hAnsi="Times New Roman"/>
          <w:sz w:val="24"/>
          <w:szCs w:val="24"/>
          <w:vertAlign w:val="subscript"/>
        </w:rPr>
        <w:t>s</w:t>
      </w:r>
      <w:r>
        <w:rPr>
          <w:rFonts w:ascii="Times New Roman" w:hAnsi="Times New Roman"/>
          <w:sz w:val="24"/>
          <w:szCs w:val="24"/>
        </w:rPr>
        <w:t xml:space="preserve"> is the absorbance of the sample.</w:t>
      </w:r>
    </w:p>
    <w:p w:rsidR="00B02DE8" w:rsidRDefault="00C93D60">
      <w:pPr>
        <w:pStyle w:val="BodyA"/>
        <w:spacing w:before="120" w:after="12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SM 4 - </w:t>
      </w:r>
      <w:proofErr w:type="spellStart"/>
      <w:r>
        <w:rPr>
          <w:rFonts w:ascii="Times New Roman" w:hAnsi="Times New Roman"/>
          <w:b/>
          <w:bCs/>
          <w:sz w:val="24"/>
          <w:szCs w:val="24"/>
        </w:rPr>
        <w:t>Haematoxylin</w:t>
      </w:r>
      <w:proofErr w:type="spellEnd"/>
      <w:r>
        <w:rPr>
          <w:rFonts w:ascii="Times New Roman" w:hAnsi="Times New Roman"/>
          <w:b/>
          <w:bCs/>
          <w:sz w:val="24"/>
          <w:szCs w:val="24"/>
        </w:rPr>
        <w:t xml:space="preserve"> and Eosin staining</w:t>
      </w:r>
    </w:p>
    <w:p w:rsidR="00B02DE8" w:rsidRDefault="00C93D60">
      <w:pPr>
        <w:pStyle w:val="BodyA"/>
        <w:spacing w:before="120" w:after="12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A small portion of the tumor mass was fixed in 10% formaldehyde and used for after several rounds of dehydration in alcohol, embedded in paraffin wax for making sections (4μm thicknes</w:t>
      </w:r>
      <w:r>
        <w:rPr>
          <w:rFonts w:ascii="Times New Roman" w:hAnsi="Times New Roman"/>
          <w:sz w:val="24"/>
          <w:szCs w:val="24"/>
        </w:rPr>
        <w:t xml:space="preserve">s) to spread on glass slides. It was then stained with </w:t>
      </w:r>
      <w:proofErr w:type="spellStart"/>
      <w:r>
        <w:rPr>
          <w:rFonts w:ascii="Times New Roman" w:hAnsi="Times New Roman"/>
          <w:sz w:val="24"/>
          <w:szCs w:val="24"/>
        </w:rPr>
        <w:t>haematoxylin</w:t>
      </w:r>
      <w:proofErr w:type="spellEnd"/>
      <w:r>
        <w:rPr>
          <w:rFonts w:ascii="Times New Roman" w:hAnsi="Times New Roman"/>
          <w:sz w:val="24"/>
          <w:szCs w:val="24"/>
        </w:rPr>
        <w:t xml:space="preserve"> and eosin for observation under microscope (Leica DM 500). Images were captured using the LAZ software at 40× </w:t>
      </w:r>
      <w:r>
        <w:rPr>
          <w:rFonts w:ascii="Times New Roman" w:hAnsi="Times New Roman"/>
          <w:sz w:val="24"/>
          <w:szCs w:val="24"/>
          <w:lang w:val="it-IT"/>
        </w:rPr>
        <w:t>magnification.</w:t>
      </w:r>
    </w:p>
    <w:p w:rsidR="00B02DE8" w:rsidRDefault="00C93D60">
      <w:pPr>
        <w:pStyle w:val="BodyA"/>
        <w:spacing w:before="120" w:after="12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SM 5 - TUNEL staining</w:t>
      </w:r>
    </w:p>
    <w:p w:rsidR="00B02DE8" w:rsidRDefault="00C93D60" w:rsidP="006D6835">
      <w:pPr>
        <w:pStyle w:val="BodyA"/>
        <w:spacing w:before="120" w:after="120" w:line="480" w:lineRule="auto"/>
        <w:ind w:firstLine="720"/>
        <w:jc w:val="both"/>
        <w:rPr>
          <w:rFonts w:ascii="Times New Roman" w:eastAsia="Times New Roman" w:hAnsi="Times New Roman" w:cs="Times New Roman"/>
          <w:sz w:val="24"/>
          <w:szCs w:val="24"/>
        </w:rPr>
      </w:pPr>
      <w:proofErr w:type="spellStart"/>
      <w:r>
        <w:rPr>
          <w:rFonts w:ascii="Times New Roman" w:hAnsi="Times New Roman"/>
          <w:sz w:val="24"/>
          <w:szCs w:val="24"/>
        </w:rPr>
        <w:t>Tunel</w:t>
      </w:r>
      <w:proofErr w:type="spellEnd"/>
      <w:r>
        <w:rPr>
          <w:rFonts w:ascii="Times New Roman" w:hAnsi="Times New Roman"/>
          <w:sz w:val="24"/>
          <w:szCs w:val="24"/>
        </w:rPr>
        <w:t xml:space="preserve"> staining was performed using </w:t>
      </w:r>
      <w:proofErr w:type="spellStart"/>
      <w:r>
        <w:rPr>
          <w:rFonts w:ascii="Times New Roman" w:hAnsi="Times New Roman"/>
          <w:sz w:val="24"/>
          <w:szCs w:val="24"/>
        </w:rPr>
        <w:t>Tunel</w:t>
      </w:r>
      <w:proofErr w:type="spellEnd"/>
      <w:r>
        <w:rPr>
          <w:rFonts w:ascii="Times New Roman" w:hAnsi="Times New Roman"/>
          <w:sz w:val="24"/>
          <w:szCs w:val="24"/>
        </w:rPr>
        <w:t xml:space="preserve"> </w:t>
      </w:r>
      <w:r>
        <w:rPr>
          <w:rFonts w:ascii="Times New Roman" w:hAnsi="Times New Roman"/>
          <w:sz w:val="24"/>
          <w:szCs w:val="24"/>
        </w:rPr>
        <w:t xml:space="preserve">enzyme and </w:t>
      </w:r>
      <w:proofErr w:type="spellStart"/>
      <w:r>
        <w:rPr>
          <w:rFonts w:ascii="Times New Roman" w:hAnsi="Times New Roman"/>
          <w:sz w:val="24"/>
          <w:szCs w:val="24"/>
        </w:rPr>
        <w:t>Tunel</w:t>
      </w:r>
      <w:proofErr w:type="spellEnd"/>
      <w:r>
        <w:rPr>
          <w:rFonts w:ascii="Times New Roman" w:hAnsi="Times New Roman"/>
          <w:sz w:val="24"/>
          <w:szCs w:val="24"/>
        </w:rPr>
        <w:t xml:space="preserve"> Label mix containing fluorescein </w:t>
      </w:r>
      <w:proofErr w:type="spellStart"/>
      <w:r>
        <w:rPr>
          <w:rFonts w:ascii="Times New Roman" w:hAnsi="Times New Roman"/>
          <w:sz w:val="24"/>
          <w:szCs w:val="24"/>
        </w:rPr>
        <w:t>dUTP</w:t>
      </w:r>
      <w:proofErr w:type="spellEnd"/>
      <w:r>
        <w:rPr>
          <w:rFonts w:ascii="Times New Roman" w:hAnsi="Times New Roman"/>
          <w:sz w:val="24"/>
          <w:szCs w:val="24"/>
        </w:rPr>
        <w:t xml:space="preserve"> and </w:t>
      </w:r>
      <w:proofErr w:type="spellStart"/>
      <w:r>
        <w:rPr>
          <w:rFonts w:ascii="Times New Roman" w:hAnsi="Times New Roman"/>
          <w:sz w:val="24"/>
          <w:szCs w:val="24"/>
        </w:rPr>
        <w:t>dNTPs</w:t>
      </w:r>
      <w:proofErr w:type="spellEnd"/>
      <w:r>
        <w:rPr>
          <w:rFonts w:ascii="Times New Roman" w:hAnsi="Times New Roman"/>
          <w:sz w:val="24"/>
          <w:szCs w:val="24"/>
        </w:rPr>
        <w:t xml:space="preserve"> (Roche-Sigma Aldrich). Briefly, the slides of tumor tissues from the </w:t>
      </w:r>
      <w:r>
        <w:rPr>
          <w:rFonts w:ascii="Times New Roman" w:hAnsi="Times New Roman"/>
          <w:i/>
          <w:iCs/>
          <w:sz w:val="24"/>
          <w:szCs w:val="24"/>
          <w:lang w:val="it-IT"/>
        </w:rPr>
        <w:t>in vivo</w:t>
      </w:r>
      <w:r>
        <w:rPr>
          <w:rFonts w:ascii="Times New Roman" w:hAnsi="Times New Roman"/>
          <w:sz w:val="24"/>
          <w:szCs w:val="24"/>
        </w:rPr>
        <w:t xml:space="preserve"> study were immersed in 0.1M Tris HCl containing 3%BSA and 20% normal bovine serum for 30 min and rinsed twice with</w:t>
      </w:r>
      <w:r>
        <w:rPr>
          <w:rFonts w:ascii="Times New Roman" w:hAnsi="Times New Roman"/>
          <w:sz w:val="24"/>
          <w:szCs w:val="24"/>
        </w:rPr>
        <w:t xml:space="preserve"> PBS. 50µ</w:t>
      </w:r>
      <w:r w:rsidR="006D6835">
        <w:rPr>
          <w:rFonts w:ascii="Times New Roman" w:hAnsi="Times New Roman"/>
          <w:sz w:val="24"/>
          <w:szCs w:val="24"/>
        </w:rPr>
        <w:t>L</w:t>
      </w:r>
      <w:r>
        <w:rPr>
          <w:rFonts w:ascii="Times New Roman" w:hAnsi="Times New Roman"/>
          <w:sz w:val="24"/>
          <w:szCs w:val="24"/>
        </w:rPr>
        <w:t xml:space="preserve"> of </w:t>
      </w:r>
      <w:proofErr w:type="spellStart"/>
      <w:r>
        <w:rPr>
          <w:rFonts w:ascii="Times New Roman" w:hAnsi="Times New Roman"/>
          <w:sz w:val="24"/>
          <w:szCs w:val="24"/>
        </w:rPr>
        <w:t>tunel</w:t>
      </w:r>
      <w:proofErr w:type="spellEnd"/>
      <w:r>
        <w:rPr>
          <w:rFonts w:ascii="Times New Roman" w:hAnsi="Times New Roman"/>
          <w:sz w:val="24"/>
          <w:szCs w:val="24"/>
        </w:rPr>
        <w:t xml:space="preserve"> mixture (45µ</w:t>
      </w:r>
      <w:r>
        <w:rPr>
          <w:rFonts w:ascii="Times New Roman" w:hAnsi="Times New Roman"/>
          <w:sz w:val="24"/>
          <w:szCs w:val="24"/>
          <w:lang w:val="it-IT"/>
        </w:rPr>
        <w:t>l Tunel label +5</w:t>
      </w:r>
      <w:r>
        <w:rPr>
          <w:rFonts w:ascii="Times New Roman" w:hAnsi="Times New Roman"/>
          <w:sz w:val="24"/>
          <w:szCs w:val="24"/>
        </w:rPr>
        <w:t>µ</w:t>
      </w:r>
      <w:r w:rsidR="006D6835">
        <w:rPr>
          <w:rFonts w:ascii="Times New Roman" w:hAnsi="Times New Roman"/>
          <w:sz w:val="24"/>
          <w:szCs w:val="24"/>
        </w:rPr>
        <w:t>L</w:t>
      </w:r>
      <w:r>
        <w:rPr>
          <w:rFonts w:ascii="Times New Roman" w:hAnsi="Times New Roman"/>
          <w:sz w:val="24"/>
          <w:szCs w:val="24"/>
        </w:rPr>
        <w:t xml:space="preserve"> </w:t>
      </w:r>
      <w:proofErr w:type="spellStart"/>
      <w:r>
        <w:rPr>
          <w:rFonts w:ascii="Times New Roman" w:hAnsi="Times New Roman"/>
          <w:sz w:val="24"/>
          <w:szCs w:val="24"/>
        </w:rPr>
        <w:t>Tunel</w:t>
      </w:r>
      <w:proofErr w:type="spellEnd"/>
      <w:r>
        <w:rPr>
          <w:rFonts w:ascii="Times New Roman" w:hAnsi="Times New Roman"/>
          <w:sz w:val="24"/>
          <w:szCs w:val="24"/>
        </w:rPr>
        <w:t xml:space="preserve"> enzyme) was added to the tissues and incubated at 37</w:t>
      </w:r>
      <w:r>
        <w:rPr>
          <w:rFonts w:ascii="Times New Roman" w:hAnsi="Times New Roman"/>
          <w:sz w:val="24"/>
          <w:szCs w:val="24"/>
          <w:vertAlign w:val="superscript"/>
        </w:rPr>
        <w:t>°</w:t>
      </w:r>
      <w:r>
        <w:rPr>
          <w:rFonts w:ascii="Times New Roman" w:hAnsi="Times New Roman"/>
          <w:sz w:val="24"/>
          <w:szCs w:val="24"/>
        </w:rPr>
        <w:t>C for 60 min in the dark. Slides were then rinsed in PBS for 5 min and 10µ</w:t>
      </w:r>
      <w:r w:rsidR="006D6835">
        <w:rPr>
          <w:rFonts w:ascii="Times New Roman" w:hAnsi="Times New Roman"/>
          <w:sz w:val="24"/>
          <w:szCs w:val="24"/>
        </w:rPr>
        <w:t>L</w:t>
      </w:r>
      <w:r>
        <w:rPr>
          <w:rFonts w:ascii="Times New Roman" w:hAnsi="Times New Roman"/>
          <w:sz w:val="24"/>
          <w:szCs w:val="24"/>
        </w:rPr>
        <w:t xml:space="preserve"> of Propidium Iodide (10</w:t>
      </w:r>
      <w:r w:rsidR="006D6835">
        <w:rPr>
          <w:rFonts w:ascii="Times New Roman" w:hAnsi="Times New Roman"/>
          <w:sz w:val="24"/>
          <w:szCs w:val="24"/>
        </w:rPr>
        <w:t xml:space="preserve"> </w:t>
      </w:r>
      <w:r>
        <w:rPr>
          <w:rFonts w:ascii="Times New Roman" w:hAnsi="Times New Roman"/>
          <w:sz w:val="24"/>
          <w:szCs w:val="24"/>
        </w:rPr>
        <w:t>mg</w:t>
      </w:r>
      <w:r w:rsidR="006D6835">
        <w:rPr>
          <w:rFonts w:ascii="Times New Roman" w:hAnsi="Times New Roman"/>
          <w:sz w:val="24"/>
          <w:szCs w:val="24"/>
        </w:rPr>
        <w:t xml:space="preserve"> </w:t>
      </w:r>
      <w:r>
        <w:rPr>
          <w:rFonts w:ascii="Times New Roman" w:hAnsi="Times New Roman"/>
          <w:sz w:val="24"/>
          <w:szCs w:val="24"/>
        </w:rPr>
        <w:t>m</w:t>
      </w:r>
      <w:r w:rsidR="006D6835">
        <w:rPr>
          <w:rFonts w:ascii="Times New Roman" w:hAnsi="Times New Roman"/>
          <w:sz w:val="24"/>
          <w:szCs w:val="24"/>
        </w:rPr>
        <w:t>L</w:t>
      </w:r>
      <w:r w:rsidR="006D6835" w:rsidRPr="006D6835">
        <w:rPr>
          <w:rFonts w:ascii="Times New Roman" w:hAnsi="Times New Roman"/>
          <w:sz w:val="24"/>
          <w:szCs w:val="24"/>
          <w:vertAlign w:val="superscript"/>
        </w:rPr>
        <w:t>-1</w:t>
      </w:r>
      <w:r>
        <w:rPr>
          <w:rFonts w:ascii="Times New Roman" w:hAnsi="Times New Roman"/>
          <w:sz w:val="24"/>
          <w:szCs w:val="24"/>
        </w:rPr>
        <w:t>) was added and washed in PBS for 5 min</w:t>
      </w:r>
      <w:r>
        <w:rPr>
          <w:rFonts w:ascii="Times New Roman" w:hAnsi="Times New Roman"/>
          <w:sz w:val="24"/>
          <w:szCs w:val="24"/>
        </w:rPr>
        <w:t xml:space="preserve">. Analysis of the samples were made after placing a drop of PBS under Fluorescent Cell Imager (BIO RAD) and images were captured at 100× </w:t>
      </w:r>
      <w:r>
        <w:rPr>
          <w:rFonts w:ascii="Times New Roman" w:hAnsi="Times New Roman"/>
          <w:sz w:val="24"/>
          <w:szCs w:val="24"/>
          <w:lang w:val="it-IT"/>
        </w:rPr>
        <w:t>magnification.</w:t>
      </w:r>
    </w:p>
    <w:p w:rsidR="00B02DE8" w:rsidRDefault="00C93D60">
      <w:pPr>
        <w:pStyle w:val="BodyA"/>
        <w:spacing w:line="360" w:lineRule="auto"/>
        <w:rPr>
          <w:rFonts w:ascii="Times New Roman" w:eastAsia="Times New Roman" w:hAnsi="Times New Roman" w:cs="Times New Roman"/>
          <w:b/>
          <w:bCs/>
          <w:sz w:val="24"/>
          <w:szCs w:val="24"/>
        </w:rPr>
      </w:pPr>
      <w:r>
        <w:rPr>
          <w:rFonts w:ascii="Times New Roman" w:hAnsi="Times New Roman"/>
          <w:b/>
          <w:bCs/>
          <w:sz w:val="24"/>
          <w:szCs w:val="24"/>
        </w:rPr>
        <w:t>Supplementary Results</w:t>
      </w:r>
    </w:p>
    <w:p w:rsidR="00B02DE8" w:rsidRDefault="00C93D60" w:rsidP="006D6835">
      <w:pPr>
        <w:pStyle w:val="BodyA"/>
        <w:spacing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Table S1: Long term cytotoxicity screening of VCEA against YAC-1 cell lines </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Percentage cell death (%)           </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Concentrations of extract (</w:t>
      </w:r>
      <w:r>
        <w:rPr>
          <w:rFonts w:hint="eastAsia"/>
          <w:sz w:val="24"/>
          <w:szCs w:val="24"/>
        </w:rPr>
        <w:t>㎍</w:t>
      </w:r>
      <w:r>
        <w:rPr>
          <w:rFonts w:ascii="Times New Roman" w:hAnsi="Times New Roman"/>
          <w:sz w:val="24"/>
          <w:szCs w:val="24"/>
        </w:rPr>
        <w:t>/ml)</w:t>
      </w:r>
      <w:r>
        <w:rPr>
          <w:rFonts w:ascii="Times New Roman" w:hAnsi="Times New Roman"/>
          <w:sz w:val="24"/>
          <w:szCs w:val="24"/>
        </w:rPr>
        <w:tab/>
      </w:r>
      <w:r>
        <w:rPr>
          <w:rFonts w:ascii="Times New Roman" w:hAnsi="Times New Roman"/>
          <w:sz w:val="24"/>
          <w:szCs w:val="24"/>
        </w:rPr>
        <w:t>------------------------------------------------------------------------</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Zero hour</w:t>
      </w:r>
      <w:r>
        <w:rPr>
          <w:rFonts w:ascii="Times New Roman" w:eastAsia="Times New Roman" w:hAnsi="Times New Roman" w:cs="Times New Roman"/>
          <w:sz w:val="24"/>
          <w:szCs w:val="24"/>
        </w:rPr>
        <w:tab/>
        <w:t>12hour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24hour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48hour </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w:t>
      </w:r>
    </w:p>
    <w:p w:rsidR="00B02DE8" w:rsidRDefault="00C93D60" w:rsidP="006D6835">
      <w:pPr>
        <w:pStyle w:val="BodyA"/>
        <w:spacing w:line="240" w:lineRule="auto"/>
        <w:jc w:val="both"/>
        <w:rPr>
          <w:rFonts w:ascii="Times New Roman" w:eastAsia="Times New Roman" w:hAnsi="Times New Roman" w:cs="Times New Roman"/>
          <w:sz w:val="24"/>
          <w:szCs w:val="24"/>
          <w:lang w:val="it-IT"/>
        </w:rPr>
      </w:pPr>
      <w:r>
        <w:rPr>
          <w:rFonts w:ascii="Times New Roman" w:hAnsi="Times New Roman"/>
          <w:sz w:val="24"/>
          <w:szCs w:val="24"/>
          <w:lang w:val="it-IT"/>
        </w:rPr>
        <w:t>Control</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t>0</w:t>
      </w:r>
      <w:r>
        <w:rPr>
          <w:rFonts w:ascii="Times New Roman" w:hAnsi="Times New Roman"/>
          <w:sz w:val="24"/>
          <w:szCs w:val="24"/>
          <w:lang w:val="it-IT"/>
        </w:rPr>
        <w:tab/>
      </w:r>
      <w:r>
        <w:rPr>
          <w:rFonts w:ascii="Times New Roman" w:hAnsi="Times New Roman"/>
          <w:sz w:val="24"/>
          <w:szCs w:val="24"/>
          <w:lang w:val="it-IT"/>
        </w:rPr>
        <w:tab/>
        <w:t>0</w:t>
      </w:r>
      <w:r>
        <w:rPr>
          <w:rFonts w:ascii="Times New Roman" w:hAnsi="Times New Roman"/>
          <w:sz w:val="24"/>
          <w:szCs w:val="24"/>
          <w:lang w:val="it-IT"/>
        </w:rPr>
        <w:tab/>
      </w:r>
      <w:r>
        <w:rPr>
          <w:rFonts w:ascii="Times New Roman" w:hAnsi="Times New Roman"/>
          <w:sz w:val="24"/>
          <w:szCs w:val="24"/>
          <w:lang w:val="it-IT"/>
        </w:rPr>
        <w:tab/>
        <w:t>10</w:t>
      </w:r>
      <w:r>
        <w:rPr>
          <w:rFonts w:ascii="Times New Roman" w:hAnsi="Times New Roman"/>
          <w:sz w:val="24"/>
          <w:szCs w:val="24"/>
          <w:lang w:val="it-IT"/>
        </w:rPr>
        <w:tab/>
      </w:r>
      <w:r>
        <w:rPr>
          <w:rFonts w:ascii="Times New Roman" w:hAnsi="Times New Roman"/>
          <w:sz w:val="24"/>
          <w:szCs w:val="24"/>
          <w:lang w:val="it-IT"/>
        </w:rPr>
        <w:tab/>
        <w:t xml:space="preserve">9    </w:t>
      </w:r>
      <w:r>
        <w:rPr>
          <w:rFonts w:ascii="Times New Roman" w:hAnsi="Times New Roman"/>
          <w:sz w:val="24"/>
          <w:szCs w:val="24"/>
          <w:lang w:val="it-IT"/>
        </w:rPr>
        <w:t xml:space="preserve"> </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5                                               </w:t>
      </w:r>
      <w:r>
        <w:rPr>
          <w:rFonts w:ascii="Times New Roman" w:hAnsi="Times New Roman"/>
          <w:sz w:val="24"/>
          <w:szCs w:val="24"/>
        </w:rPr>
        <w:tab/>
        <w:t>0</w:t>
      </w:r>
      <w:r>
        <w:rPr>
          <w:rFonts w:ascii="Times New Roman" w:hAnsi="Times New Roman"/>
          <w:sz w:val="24"/>
          <w:szCs w:val="24"/>
        </w:rPr>
        <w:tab/>
      </w:r>
      <w:r>
        <w:rPr>
          <w:rFonts w:ascii="Times New Roman" w:hAnsi="Times New Roman"/>
          <w:sz w:val="24"/>
          <w:szCs w:val="24"/>
        </w:rPr>
        <w:tab/>
        <w:t>18</w:t>
      </w:r>
      <w:r>
        <w:rPr>
          <w:rFonts w:ascii="Times New Roman" w:hAnsi="Times New Roman"/>
          <w:sz w:val="24"/>
          <w:szCs w:val="24"/>
        </w:rPr>
        <w:tab/>
      </w:r>
      <w:r>
        <w:rPr>
          <w:rFonts w:ascii="Times New Roman" w:hAnsi="Times New Roman"/>
          <w:sz w:val="24"/>
          <w:szCs w:val="24"/>
        </w:rPr>
        <w:tab/>
        <w:t>24</w:t>
      </w:r>
      <w:r>
        <w:rPr>
          <w:rFonts w:ascii="Times New Roman" w:hAnsi="Times New Roman"/>
          <w:sz w:val="24"/>
          <w:szCs w:val="24"/>
        </w:rPr>
        <w:tab/>
      </w:r>
      <w:r>
        <w:rPr>
          <w:rFonts w:ascii="Times New Roman" w:hAnsi="Times New Roman"/>
          <w:sz w:val="24"/>
          <w:szCs w:val="24"/>
        </w:rPr>
        <w:tab/>
        <w:t>25</w:t>
      </w:r>
    </w:p>
    <w:p w:rsidR="00B02DE8" w:rsidRDefault="00C93D60" w:rsidP="006D6835">
      <w:pPr>
        <w:pStyle w:val="BodyA"/>
        <w:widowControl w:val="0"/>
        <w:spacing w:line="240" w:lineRule="auto"/>
        <w:rPr>
          <w:rFonts w:ascii="Times New Roman" w:eastAsia="Times New Roman" w:hAnsi="Times New Roman" w:cs="Times New Roman"/>
          <w:sz w:val="24"/>
          <w:szCs w:val="24"/>
        </w:rPr>
      </w:pPr>
      <w:r>
        <w:rPr>
          <w:rFonts w:ascii="Times New Roman" w:hAnsi="Times New Roman"/>
          <w:sz w:val="24"/>
          <w:szCs w:val="24"/>
        </w:rPr>
        <w:t xml:space="preserve">10                                           </w:t>
      </w:r>
      <w:r>
        <w:rPr>
          <w:rFonts w:ascii="Times New Roman" w:hAnsi="Times New Roman"/>
          <w:sz w:val="24"/>
          <w:szCs w:val="24"/>
        </w:rPr>
        <w:tab/>
      </w:r>
      <w:r>
        <w:rPr>
          <w:rFonts w:ascii="Times New Roman" w:hAnsi="Times New Roman"/>
          <w:sz w:val="24"/>
          <w:szCs w:val="24"/>
        </w:rPr>
        <w:tab/>
        <w:t>0</w:t>
      </w:r>
      <w:r>
        <w:rPr>
          <w:rFonts w:ascii="Times New Roman" w:hAnsi="Times New Roman"/>
          <w:sz w:val="24"/>
          <w:szCs w:val="24"/>
        </w:rPr>
        <w:tab/>
      </w:r>
      <w:r>
        <w:rPr>
          <w:rFonts w:ascii="Times New Roman" w:hAnsi="Times New Roman"/>
          <w:sz w:val="24"/>
          <w:szCs w:val="24"/>
        </w:rPr>
        <w:tab/>
        <w:t>39</w:t>
      </w:r>
      <w:r>
        <w:rPr>
          <w:rFonts w:ascii="Times New Roman" w:hAnsi="Times New Roman"/>
          <w:sz w:val="24"/>
          <w:szCs w:val="24"/>
        </w:rPr>
        <w:tab/>
      </w:r>
      <w:r>
        <w:rPr>
          <w:rFonts w:ascii="Times New Roman" w:hAnsi="Times New Roman"/>
          <w:sz w:val="24"/>
          <w:szCs w:val="24"/>
        </w:rPr>
        <w:tab/>
        <w:t>50</w:t>
      </w:r>
      <w:r>
        <w:rPr>
          <w:rFonts w:ascii="Times New Roman" w:hAnsi="Times New Roman"/>
          <w:sz w:val="24"/>
          <w:szCs w:val="24"/>
        </w:rPr>
        <w:tab/>
      </w:r>
      <w:r>
        <w:rPr>
          <w:rFonts w:ascii="Times New Roman" w:hAnsi="Times New Roman"/>
          <w:sz w:val="24"/>
          <w:szCs w:val="24"/>
        </w:rPr>
        <w:tab/>
        <w:t>66</w:t>
      </w:r>
    </w:p>
    <w:p w:rsidR="00B02DE8" w:rsidRDefault="00C93D60" w:rsidP="006D6835">
      <w:pPr>
        <w:pStyle w:val="BodyA"/>
        <w:widowControl w:val="0"/>
        <w:spacing w:line="240" w:lineRule="auto"/>
        <w:rPr>
          <w:rFonts w:ascii="Times New Roman" w:eastAsia="Times New Roman" w:hAnsi="Times New Roman" w:cs="Times New Roman"/>
          <w:sz w:val="24"/>
          <w:szCs w:val="24"/>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w:t>
      </w:r>
      <w:r>
        <w:rPr>
          <w:rFonts w:ascii="Times New Roman" w:hAnsi="Times New Roman"/>
          <w:sz w:val="24"/>
          <w:szCs w:val="24"/>
        </w:rPr>
        <w:tab/>
      </w:r>
      <w:r>
        <w:rPr>
          <w:rFonts w:ascii="Times New Roman" w:hAnsi="Times New Roman"/>
          <w:sz w:val="24"/>
          <w:szCs w:val="24"/>
        </w:rPr>
        <w:tab/>
        <w:t>51</w:t>
      </w:r>
      <w:r>
        <w:rPr>
          <w:rFonts w:ascii="Times New Roman" w:hAnsi="Times New Roman"/>
          <w:sz w:val="24"/>
          <w:szCs w:val="24"/>
        </w:rPr>
        <w:tab/>
      </w:r>
      <w:r>
        <w:rPr>
          <w:rFonts w:ascii="Times New Roman" w:hAnsi="Times New Roman"/>
          <w:sz w:val="24"/>
          <w:szCs w:val="24"/>
        </w:rPr>
        <w:tab/>
        <w:t>82</w:t>
      </w:r>
      <w:r>
        <w:rPr>
          <w:rFonts w:ascii="Times New Roman" w:hAnsi="Times New Roman"/>
          <w:sz w:val="24"/>
          <w:szCs w:val="24"/>
        </w:rPr>
        <w:tab/>
      </w:r>
      <w:r>
        <w:rPr>
          <w:rFonts w:ascii="Times New Roman" w:hAnsi="Times New Roman"/>
          <w:sz w:val="24"/>
          <w:szCs w:val="24"/>
        </w:rPr>
        <w:tab/>
        <w:t>92</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w:t>
      </w:r>
    </w:p>
    <w:p w:rsidR="00B02DE8" w:rsidRDefault="00B02DE8">
      <w:pPr>
        <w:pStyle w:val="BodyA"/>
        <w:spacing w:line="360" w:lineRule="auto"/>
        <w:jc w:val="center"/>
        <w:rPr>
          <w:rFonts w:ascii="Times New Roman" w:eastAsia="Times New Roman" w:hAnsi="Times New Roman" w:cs="Times New Roman"/>
          <w:sz w:val="24"/>
          <w:szCs w:val="24"/>
        </w:rPr>
      </w:pPr>
    </w:p>
    <w:p w:rsidR="00B02DE8" w:rsidRDefault="00C93D60">
      <w:pPr>
        <w:pStyle w:val="BodyA"/>
        <w:spacing w:line="360" w:lineRule="auto"/>
        <w:jc w:val="center"/>
        <w:rPr>
          <w:rFonts w:ascii="Times New Roman" w:eastAsia="Times New Roman" w:hAnsi="Times New Roman" w:cs="Times New Roman"/>
          <w:sz w:val="24"/>
          <w:szCs w:val="24"/>
        </w:rPr>
      </w:pPr>
      <w:r>
        <w:rPr>
          <w:rFonts w:ascii="Times New Roman" w:hAnsi="Times New Roman"/>
          <w:sz w:val="24"/>
          <w:szCs w:val="24"/>
        </w:rPr>
        <w:t xml:space="preserve">Table S2: Antioxidant potentials of various extracts of </w:t>
      </w:r>
      <w:r>
        <w:rPr>
          <w:rFonts w:ascii="Times New Roman" w:hAnsi="Times New Roman"/>
          <w:i/>
          <w:iCs/>
          <w:sz w:val="24"/>
          <w:szCs w:val="24"/>
        </w:rPr>
        <w:t>V. cinerea</w:t>
      </w:r>
      <w:r>
        <w:rPr>
          <w:rFonts w:ascii="Times New Roman" w:hAnsi="Times New Roman"/>
          <w:sz w:val="24"/>
          <w:szCs w:val="24"/>
        </w:rPr>
        <w:t xml:space="preserve"> and Nerolidol</w:t>
      </w:r>
    </w:p>
    <w:p w:rsidR="00B02DE8" w:rsidRDefault="00C93D60">
      <w:pPr>
        <w:pStyle w:val="BodyA"/>
        <w:jc w:val="both"/>
        <w:rPr>
          <w:rFonts w:ascii="Times New Roman" w:eastAsia="Times New Roman" w:hAnsi="Times New Roman" w:cs="Times New Roman"/>
          <w:sz w:val="24"/>
          <w:szCs w:val="24"/>
        </w:rPr>
      </w:pPr>
      <w:r>
        <w:rPr>
          <w:rFonts w:ascii="Times New Roman" w:hAnsi="Times New Roman"/>
          <w:sz w:val="24"/>
          <w:szCs w:val="24"/>
        </w:rPr>
        <w:t>---------------------------------------------------------------------------------------------------------------------</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Concentrations of extract (</w:t>
      </w:r>
      <w:r>
        <w:rPr>
          <w:rFonts w:hint="eastAsia"/>
          <w:sz w:val="24"/>
          <w:szCs w:val="24"/>
        </w:rPr>
        <w:t>㎍</w:t>
      </w:r>
      <w:r w:rsidR="006D6835">
        <w:rPr>
          <w:rFonts w:hint="eastAsia"/>
          <w:sz w:val="24"/>
          <w:szCs w:val="24"/>
        </w:rPr>
        <w:t xml:space="preserve"> </w:t>
      </w:r>
      <w:r>
        <w:rPr>
          <w:rFonts w:ascii="Times New Roman" w:hAnsi="Times New Roman"/>
          <w:sz w:val="24"/>
          <w:szCs w:val="24"/>
          <w:lang w:val="de-DE"/>
        </w:rPr>
        <w:t>m</w:t>
      </w:r>
      <w:r w:rsidR="006D6835">
        <w:rPr>
          <w:rFonts w:ascii="Times New Roman" w:hAnsi="Times New Roman"/>
          <w:sz w:val="24"/>
          <w:szCs w:val="24"/>
          <w:lang w:val="de-DE"/>
        </w:rPr>
        <w:t>L</w:t>
      </w:r>
      <w:r w:rsidR="006D6835" w:rsidRPr="006D6835">
        <w:rPr>
          <w:rFonts w:ascii="Times New Roman" w:hAnsi="Times New Roman"/>
          <w:sz w:val="24"/>
          <w:szCs w:val="24"/>
          <w:vertAlign w:val="superscript"/>
          <w:lang w:val="de-DE"/>
        </w:rPr>
        <w:t>-1</w:t>
      </w:r>
      <w:r>
        <w:rPr>
          <w:rFonts w:ascii="Times New Roman" w:hAnsi="Times New Roman"/>
          <w:sz w:val="24"/>
          <w:szCs w:val="24"/>
          <w:lang w:val="de-DE"/>
        </w:rPr>
        <w:t>)    % inhibit</w:t>
      </w:r>
      <w:r>
        <w:rPr>
          <w:rFonts w:ascii="Times New Roman" w:hAnsi="Times New Roman"/>
          <w:sz w:val="24"/>
          <w:szCs w:val="24"/>
          <w:lang w:val="de-DE"/>
        </w:rPr>
        <w:t>ion</w:t>
      </w:r>
      <w:r>
        <w:rPr>
          <w:rFonts w:ascii="Times New Roman" w:hAnsi="Times New Roman"/>
          <w:sz w:val="24"/>
          <w:szCs w:val="24"/>
          <w:lang w:val="de-DE"/>
        </w:rPr>
        <w:tab/>
      </w:r>
      <w:r>
        <w:rPr>
          <w:rFonts w:ascii="Times New Roman" w:hAnsi="Times New Roman"/>
          <w:sz w:val="24"/>
          <w:szCs w:val="24"/>
          <w:lang w:val="de-DE"/>
        </w:rPr>
        <w:tab/>
        <w:t xml:space="preserve">% scavenging of </w:t>
      </w:r>
      <w:r>
        <w:rPr>
          <w:rFonts w:ascii="Times New Roman" w:hAnsi="Times New Roman"/>
          <w:sz w:val="24"/>
          <w:szCs w:val="24"/>
          <w:lang w:val="de-DE"/>
        </w:rPr>
        <w:tab/>
        <w:t xml:space="preserve">% scavenging </w:t>
      </w:r>
    </w:p>
    <w:p w:rsidR="00B02DE8" w:rsidRDefault="00C93D60" w:rsidP="006D6835">
      <w:pPr>
        <w:pStyle w:val="BodyA"/>
        <w:spacing w:line="240" w:lineRule="auto"/>
        <w:ind w:left="2880"/>
        <w:jc w:val="both"/>
        <w:rPr>
          <w:rFonts w:ascii="Times New Roman" w:eastAsia="Times New Roman" w:hAnsi="Times New Roman" w:cs="Times New Roman"/>
          <w:sz w:val="24"/>
          <w:szCs w:val="24"/>
        </w:rPr>
      </w:pPr>
      <w:r>
        <w:rPr>
          <w:rFonts w:ascii="Times New Roman" w:hAnsi="Times New Roman"/>
          <w:sz w:val="24"/>
          <w:szCs w:val="24"/>
        </w:rPr>
        <w:t xml:space="preserve">          of lipid peroxidation      DPPH radical</w:t>
      </w:r>
      <w:r>
        <w:rPr>
          <w:rFonts w:ascii="Times New Roman" w:hAnsi="Times New Roman"/>
          <w:sz w:val="24"/>
          <w:szCs w:val="24"/>
        </w:rPr>
        <w:tab/>
        <w:t xml:space="preserve">            ABTS radical</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VCEA (100 </w:t>
      </w:r>
      <w:r w:rsidR="006D6835">
        <w:rPr>
          <w:rFonts w:hint="eastAsia"/>
          <w:sz w:val="24"/>
          <w:szCs w:val="24"/>
        </w:rPr>
        <w:t>㎍</w:t>
      </w:r>
      <w:r w:rsidR="006D6835">
        <w:rPr>
          <w:rFonts w:hint="eastAsia"/>
          <w:sz w:val="24"/>
          <w:szCs w:val="24"/>
        </w:rPr>
        <w:t xml:space="preserve"> </w:t>
      </w:r>
      <w:r w:rsidR="006D6835">
        <w:rPr>
          <w:rFonts w:ascii="Times New Roman" w:hAnsi="Times New Roman"/>
          <w:sz w:val="24"/>
          <w:szCs w:val="24"/>
          <w:lang w:val="de-DE"/>
        </w:rPr>
        <w:t>mL</w:t>
      </w:r>
      <w:r w:rsidR="006D6835" w:rsidRPr="006D6835">
        <w:rPr>
          <w:rFonts w:ascii="Times New Roman" w:hAnsi="Times New Roman"/>
          <w:sz w:val="24"/>
          <w:szCs w:val="24"/>
          <w:vertAlign w:val="superscript"/>
          <w:lang w:val="de-DE"/>
        </w:rPr>
        <w:t>-1</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20.84</w:t>
      </w:r>
      <w:r>
        <w:rPr>
          <w:rFonts w:ascii="Times New Roman" w:hAnsi="Times New Roman"/>
          <w:sz w:val="24"/>
          <w:szCs w:val="24"/>
        </w:rPr>
        <w:tab/>
      </w:r>
      <w:r>
        <w:rPr>
          <w:rFonts w:ascii="Times New Roman" w:hAnsi="Times New Roman"/>
          <w:sz w:val="24"/>
          <w:szCs w:val="24"/>
        </w:rPr>
        <w:tab/>
      </w:r>
      <w:r w:rsidR="006D6835">
        <w:rPr>
          <w:rFonts w:ascii="Times New Roman" w:hAnsi="Times New Roman"/>
          <w:sz w:val="24"/>
          <w:szCs w:val="24"/>
        </w:rPr>
        <w:t xml:space="preserve"> </w:t>
      </w:r>
      <w:r w:rsidR="006D6835">
        <w:rPr>
          <w:rFonts w:ascii="Times New Roman" w:hAnsi="Times New Roman"/>
          <w:sz w:val="24"/>
          <w:szCs w:val="24"/>
        </w:rPr>
        <w:tab/>
      </w:r>
      <w:r>
        <w:rPr>
          <w:rFonts w:ascii="Times New Roman" w:hAnsi="Times New Roman"/>
          <w:sz w:val="24"/>
          <w:szCs w:val="24"/>
        </w:rPr>
        <w:t>17.2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8.82</w:t>
      </w:r>
      <w:r>
        <w:rPr>
          <w:rFonts w:ascii="Times New Roman" w:hAnsi="Times New Roman"/>
          <w:sz w:val="24"/>
          <w:szCs w:val="24"/>
        </w:rPr>
        <w:tab/>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VCEA (500 </w:t>
      </w:r>
      <w:r w:rsidR="006D6835">
        <w:rPr>
          <w:rFonts w:hint="eastAsia"/>
          <w:sz w:val="24"/>
          <w:szCs w:val="24"/>
        </w:rPr>
        <w:t>㎍</w:t>
      </w:r>
      <w:r w:rsidR="006D6835">
        <w:rPr>
          <w:rFonts w:hint="eastAsia"/>
          <w:sz w:val="24"/>
          <w:szCs w:val="24"/>
        </w:rPr>
        <w:t xml:space="preserve"> </w:t>
      </w:r>
      <w:r w:rsidR="006D6835">
        <w:rPr>
          <w:rFonts w:ascii="Times New Roman" w:hAnsi="Times New Roman"/>
          <w:sz w:val="24"/>
          <w:szCs w:val="24"/>
          <w:lang w:val="de-DE"/>
        </w:rPr>
        <w:t>mL</w:t>
      </w:r>
      <w:r w:rsidR="006D6835" w:rsidRPr="006D6835">
        <w:rPr>
          <w:rFonts w:ascii="Times New Roman" w:hAnsi="Times New Roman"/>
          <w:sz w:val="24"/>
          <w:szCs w:val="24"/>
          <w:vertAlign w:val="superscript"/>
          <w:lang w:val="de-DE"/>
        </w:rPr>
        <w:t>-1</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26.07</w:t>
      </w:r>
      <w:r>
        <w:rPr>
          <w:rFonts w:ascii="Times New Roman" w:hAnsi="Times New Roman"/>
          <w:sz w:val="24"/>
          <w:szCs w:val="24"/>
        </w:rPr>
        <w:tab/>
      </w:r>
      <w:r>
        <w:rPr>
          <w:rFonts w:ascii="Times New Roman" w:hAnsi="Times New Roman"/>
          <w:sz w:val="24"/>
          <w:szCs w:val="24"/>
        </w:rPr>
        <w:tab/>
      </w:r>
      <w:r w:rsidR="006D6835">
        <w:rPr>
          <w:rFonts w:ascii="Times New Roman" w:hAnsi="Times New Roman"/>
          <w:sz w:val="24"/>
          <w:szCs w:val="24"/>
        </w:rPr>
        <w:tab/>
      </w:r>
      <w:r>
        <w:rPr>
          <w:rFonts w:ascii="Times New Roman" w:hAnsi="Times New Roman"/>
          <w:sz w:val="24"/>
          <w:szCs w:val="24"/>
        </w:rPr>
        <w:t>31.38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27.94</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VCE (100 </w:t>
      </w:r>
      <w:r w:rsidR="006D6835">
        <w:rPr>
          <w:rFonts w:hint="eastAsia"/>
          <w:sz w:val="24"/>
          <w:szCs w:val="24"/>
        </w:rPr>
        <w:t>㎍</w:t>
      </w:r>
      <w:r w:rsidR="006D6835">
        <w:rPr>
          <w:rFonts w:hint="eastAsia"/>
          <w:sz w:val="24"/>
          <w:szCs w:val="24"/>
        </w:rPr>
        <w:t xml:space="preserve"> </w:t>
      </w:r>
      <w:r w:rsidR="006D6835">
        <w:rPr>
          <w:rFonts w:ascii="Times New Roman" w:hAnsi="Times New Roman"/>
          <w:sz w:val="24"/>
          <w:szCs w:val="24"/>
          <w:lang w:val="de-DE"/>
        </w:rPr>
        <w:t>mL</w:t>
      </w:r>
      <w:r w:rsidR="006D6835" w:rsidRPr="006D6835">
        <w:rPr>
          <w:rFonts w:ascii="Times New Roman" w:hAnsi="Times New Roman"/>
          <w:sz w:val="24"/>
          <w:szCs w:val="24"/>
          <w:vertAlign w:val="superscript"/>
          <w:lang w:val="de-DE"/>
        </w:rPr>
        <w:t>-1</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53.85</w:t>
      </w:r>
      <w:r>
        <w:rPr>
          <w:rFonts w:ascii="Times New Roman" w:hAnsi="Times New Roman"/>
          <w:sz w:val="24"/>
          <w:szCs w:val="24"/>
        </w:rPr>
        <w:tab/>
      </w:r>
      <w:r>
        <w:rPr>
          <w:rFonts w:ascii="Times New Roman" w:hAnsi="Times New Roman"/>
          <w:sz w:val="24"/>
          <w:szCs w:val="24"/>
        </w:rPr>
        <w:tab/>
      </w:r>
      <w:r w:rsidR="006D6835">
        <w:rPr>
          <w:rFonts w:ascii="Times New Roman" w:hAnsi="Times New Roman"/>
          <w:sz w:val="24"/>
          <w:szCs w:val="24"/>
        </w:rPr>
        <w:tab/>
      </w:r>
      <w:r>
        <w:rPr>
          <w:rFonts w:ascii="Times New Roman" w:hAnsi="Times New Roman"/>
          <w:sz w:val="24"/>
          <w:szCs w:val="24"/>
        </w:rPr>
        <w:t>49.9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38.23</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lang w:val="pt-PT"/>
        </w:rPr>
        <w:t xml:space="preserve">VCE (500 </w:t>
      </w:r>
      <w:r w:rsidR="006D6835">
        <w:rPr>
          <w:rFonts w:hint="eastAsia"/>
          <w:sz w:val="24"/>
          <w:szCs w:val="24"/>
        </w:rPr>
        <w:t>㎍</w:t>
      </w:r>
      <w:r w:rsidR="006D6835">
        <w:rPr>
          <w:rFonts w:hint="eastAsia"/>
          <w:sz w:val="24"/>
          <w:szCs w:val="24"/>
        </w:rPr>
        <w:t xml:space="preserve"> </w:t>
      </w:r>
      <w:r w:rsidR="006D6835">
        <w:rPr>
          <w:rFonts w:ascii="Times New Roman" w:hAnsi="Times New Roman"/>
          <w:sz w:val="24"/>
          <w:szCs w:val="24"/>
          <w:lang w:val="de-DE"/>
        </w:rPr>
        <w:t>mL</w:t>
      </w:r>
      <w:r w:rsidR="006D6835" w:rsidRPr="006D6835">
        <w:rPr>
          <w:rFonts w:ascii="Times New Roman" w:hAnsi="Times New Roman"/>
          <w:sz w:val="24"/>
          <w:szCs w:val="24"/>
          <w:vertAlign w:val="superscript"/>
          <w:lang w:val="de-DE"/>
        </w:rPr>
        <w:t>-1</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65.28</w:t>
      </w:r>
      <w:r>
        <w:rPr>
          <w:rFonts w:ascii="Times New Roman" w:hAnsi="Times New Roman"/>
          <w:sz w:val="24"/>
          <w:szCs w:val="24"/>
        </w:rPr>
        <w:tab/>
      </w:r>
      <w:r>
        <w:rPr>
          <w:rFonts w:ascii="Times New Roman" w:hAnsi="Times New Roman"/>
          <w:sz w:val="24"/>
          <w:szCs w:val="24"/>
        </w:rPr>
        <w:tab/>
      </w:r>
      <w:r w:rsidR="006D6835">
        <w:rPr>
          <w:rFonts w:ascii="Times New Roman" w:hAnsi="Times New Roman"/>
          <w:sz w:val="24"/>
          <w:szCs w:val="24"/>
        </w:rPr>
        <w:tab/>
      </w:r>
      <w:r>
        <w:rPr>
          <w:rFonts w:ascii="Times New Roman" w:hAnsi="Times New Roman"/>
          <w:sz w:val="24"/>
          <w:szCs w:val="24"/>
        </w:rPr>
        <w:t>74.57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98.52</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VCW (100 </w:t>
      </w:r>
      <w:r w:rsidR="006D6835">
        <w:rPr>
          <w:rFonts w:hint="eastAsia"/>
          <w:sz w:val="24"/>
          <w:szCs w:val="24"/>
        </w:rPr>
        <w:t>㎍</w:t>
      </w:r>
      <w:r w:rsidR="006D6835">
        <w:rPr>
          <w:rFonts w:hint="eastAsia"/>
          <w:sz w:val="24"/>
          <w:szCs w:val="24"/>
        </w:rPr>
        <w:t xml:space="preserve"> </w:t>
      </w:r>
      <w:r w:rsidR="006D6835">
        <w:rPr>
          <w:rFonts w:ascii="Times New Roman" w:hAnsi="Times New Roman"/>
          <w:sz w:val="24"/>
          <w:szCs w:val="24"/>
          <w:lang w:val="de-DE"/>
        </w:rPr>
        <w:t>mL</w:t>
      </w:r>
      <w:r w:rsidR="006D6835" w:rsidRPr="006D6835">
        <w:rPr>
          <w:rFonts w:ascii="Times New Roman" w:hAnsi="Times New Roman"/>
          <w:sz w:val="24"/>
          <w:szCs w:val="24"/>
          <w:vertAlign w:val="superscript"/>
          <w:lang w:val="de-DE"/>
        </w:rPr>
        <w:t>-1</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52.30</w:t>
      </w:r>
      <w:r>
        <w:rPr>
          <w:rFonts w:ascii="Times New Roman" w:hAnsi="Times New Roman"/>
          <w:sz w:val="24"/>
          <w:szCs w:val="24"/>
        </w:rPr>
        <w:tab/>
      </w:r>
      <w:r>
        <w:rPr>
          <w:rFonts w:ascii="Times New Roman" w:hAnsi="Times New Roman"/>
          <w:sz w:val="24"/>
          <w:szCs w:val="24"/>
        </w:rPr>
        <w:tab/>
      </w:r>
      <w:r w:rsidR="006D6835">
        <w:rPr>
          <w:rFonts w:ascii="Times New Roman" w:hAnsi="Times New Roman"/>
          <w:sz w:val="24"/>
          <w:szCs w:val="24"/>
        </w:rPr>
        <w:tab/>
      </w:r>
      <w:r>
        <w:rPr>
          <w:rFonts w:ascii="Times New Roman" w:hAnsi="Times New Roman"/>
          <w:sz w:val="24"/>
          <w:szCs w:val="24"/>
        </w:rPr>
        <w:t>15.49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44.11</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VCW (500 </w:t>
      </w:r>
      <w:r w:rsidR="006D6835">
        <w:rPr>
          <w:rFonts w:hint="eastAsia"/>
          <w:sz w:val="24"/>
          <w:szCs w:val="24"/>
        </w:rPr>
        <w:t>㎍</w:t>
      </w:r>
      <w:r w:rsidR="006D6835">
        <w:rPr>
          <w:rFonts w:hint="eastAsia"/>
          <w:sz w:val="24"/>
          <w:szCs w:val="24"/>
        </w:rPr>
        <w:t xml:space="preserve"> </w:t>
      </w:r>
      <w:r w:rsidR="006D6835">
        <w:rPr>
          <w:rFonts w:ascii="Times New Roman" w:hAnsi="Times New Roman"/>
          <w:sz w:val="24"/>
          <w:szCs w:val="24"/>
          <w:lang w:val="de-DE"/>
        </w:rPr>
        <w:t>mL</w:t>
      </w:r>
      <w:r w:rsidR="006D6835" w:rsidRPr="006D6835">
        <w:rPr>
          <w:rFonts w:ascii="Times New Roman" w:hAnsi="Times New Roman"/>
          <w:sz w:val="24"/>
          <w:szCs w:val="24"/>
          <w:vertAlign w:val="superscript"/>
          <w:lang w:val="de-DE"/>
        </w:rPr>
        <w:t>-1</w:t>
      </w:r>
      <w:r w:rsidR="006D6835" w:rsidRPr="006D6835">
        <w:rPr>
          <w:rFonts w:ascii="Times New Roman" w:hAnsi="Times New Roman"/>
          <w:sz w:val="24"/>
          <w:szCs w:val="24"/>
          <w:lang w:val="de-DE"/>
        </w:rPr>
        <w:t>)</w:t>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t>56.30</w:t>
      </w:r>
      <w:r>
        <w:rPr>
          <w:rFonts w:ascii="Times New Roman" w:hAnsi="Times New Roman"/>
          <w:sz w:val="24"/>
          <w:szCs w:val="24"/>
          <w:lang w:val="pt-PT"/>
        </w:rPr>
        <w:tab/>
      </w:r>
      <w:r>
        <w:rPr>
          <w:rFonts w:ascii="Times New Roman" w:hAnsi="Times New Roman"/>
          <w:sz w:val="24"/>
          <w:szCs w:val="24"/>
          <w:lang w:val="pt-PT"/>
        </w:rPr>
        <w:tab/>
      </w:r>
      <w:r w:rsidR="006D6835">
        <w:rPr>
          <w:rFonts w:ascii="Times New Roman" w:hAnsi="Times New Roman"/>
          <w:sz w:val="24"/>
          <w:szCs w:val="24"/>
          <w:lang w:val="pt-PT"/>
        </w:rPr>
        <w:tab/>
      </w:r>
      <w:r>
        <w:rPr>
          <w:rFonts w:ascii="Times New Roman" w:hAnsi="Times New Roman"/>
          <w:sz w:val="24"/>
          <w:szCs w:val="24"/>
          <w:lang w:val="pt-PT"/>
        </w:rPr>
        <w:t>59.12</w:t>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t>97.05</w:t>
      </w:r>
    </w:p>
    <w:p w:rsidR="00B02DE8" w:rsidRDefault="00C93D60" w:rsidP="006D6835">
      <w:pPr>
        <w:pStyle w:val="BodyA"/>
        <w:spacing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es-ES_tradnl"/>
        </w:rPr>
        <w:t>Nerolidol</w:t>
      </w:r>
      <w:proofErr w:type="spellEnd"/>
      <w:r w:rsidR="006D6835">
        <w:rPr>
          <w:rFonts w:ascii="Times New Roman" w:hAnsi="Times New Roman"/>
          <w:sz w:val="24"/>
          <w:szCs w:val="24"/>
          <w:lang w:val="es-ES_tradnl"/>
        </w:rPr>
        <w:t xml:space="preserve"> </w:t>
      </w:r>
      <w:r>
        <w:rPr>
          <w:rFonts w:ascii="Times New Roman" w:hAnsi="Times New Roman"/>
          <w:sz w:val="24"/>
          <w:szCs w:val="24"/>
          <w:lang w:val="es-ES_tradnl"/>
        </w:rPr>
        <w:t>(10</w:t>
      </w:r>
      <w:r w:rsidR="006D6835">
        <w:rPr>
          <w:rFonts w:ascii="Times New Roman" w:hAnsi="Times New Roman"/>
          <w:sz w:val="24"/>
          <w:szCs w:val="24"/>
          <w:lang w:val="es-ES_tradnl"/>
        </w:rPr>
        <w:t xml:space="preserve"> </w:t>
      </w:r>
      <w:r w:rsidR="006D6835">
        <w:rPr>
          <w:rFonts w:hint="eastAsia"/>
          <w:sz w:val="24"/>
          <w:szCs w:val="24"/>
        </w:rPr>
        <w:t>㎍</w:t>
      </w:r>
      <w:r w:rsidR="006D6835">
        <w:rPr>
          <w:rFonts w:hint="eastAsia"/>
          <w:sz w:val="24"/>
          <w:szCs w:val="24"/>
        </w:rPr>
        <w:t xml:space="preserve"> </w:t>
      </w:r>
      <w:r w:rsidR="006D6835">
        <w:rPr>
          <w:rFonts w:ascii="Times New Roman" w:hAnsi="Times New Roman"/>
          <w:sz w:val="24"/>
          <w:szCs w:val="24"/>
          <w:lang w:val="de-DE"/>
        </w:rPr>
        <w:t>mL</w:t>
      </w:r>
      <w:r w:rsidR="006D6835" w:rsidRPr="006D6835">
        <w:rPr>
          <w:rFonts w:ascii="Times New Roman" w:hAnsi="Times New Roman"/>
          <w:sz w:val="24"/>
          <w:szCs w:val="24"/>
          <w:vertAlign w:val="superscript"/>
          <w:lang w:val="de-DE"/>
        </w:rPr>
        <w:t>-1</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7.98</w:t>
      </w:r>
      <w:r>
        <w:rPr>
          <w:rFonts w:ascii="Times New Roman" w:hAnsi="Times New Roman"/>
          <w:sz w:val="24"/>
          <w:szCs w:val="24"/>
        </w:rPr>
        <w:tab/>
      </w:r>
      <w:r>
        <w:rPr>
          <w:rFonts w:ascii="Times New Roman" w:hAnsi="Times New Roman"/>
          <w:sz w:val="24"/>
          <w:szCs w:val="24"/>
        </w:rPr>
        <w:tab/>
      </w:r>
      <w:r w:rsidR="006D6835">
        <w:rPr>
          <w:rFonts w:ascii="Times New Roman" w:hAnsi="Times New Roman"/>
          <w:sz w:val="24"/>
          <w:szCs w:val="24"/>
        </w:rPr>
        <w:tab/>
      </w:r>
      <w:r>
        <w:rPr>
          <w:rFonts w:ascii="Times New Roman" w:hAnsi="Times New Roman"/>
          <w:sz w:val="24"/>
          <w:szCs w:val="24"/>
        </w:rPr>
        <w:t>8.9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1.47</w:t>
      </w:r>
    </w:p>
    <w:p w:rsidR="00B02DE8" w:rsidRDefault="00C93D60" w:rsidP="006D6835">
      <w:pPr>
        <w:pStyle w:val="BodyA"/>
        <w:spacing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es-ES_tradnl"/>
        </w:rPr>
        <w:t>Nerolidol</w:t>
      </w:r>
      <w:proofErr w:type="spellEnd"/>
      <w:r w:rsidR="006D6835">
        <w:rPr>
          <w:rFonts w:ascii="Times New Roman" w:hAnsi="Times New Roman"/>
          <w:sz w:val="24"/>
          <w:szCs w:val="24"/>
          <w:lang w:val="es-ES_tradnl"/>
        </w:rPr>
        <w:t xml:space="preserve"> </w:t>
      </w:r>
      <w:r>
        <w:rPr>
          <w:rFonts w:ascii="Times New Roman" w:hAnsi="Times New Roman"/>
          <w:sz w:val="24"/>
          <w:szCs w:val="24"/>
          <w:lang w:val="es-ES_tradnl"/>
        </w:rPr>
        <w:t>(50</w:t>
      </w:r>
      <w:r w:rsidR="006D6835">
        <w:rPr>
          <w:rFonts w:ascii="Times New Roman" w:hAnsi="Times New Roman"/>
          <w:sz w:val="24"/>
          <w:szCs w:val="24"/>
          <w:lang w:val="es-ES_tradnl"/>
        </w:rPr>
        <w:t xml:space="preserve"> </w:t>
      </w:r>
      <w:r w:rsidR="006D6835">
        <w:rPr>
          <w:rFonts w:hint="eastAsia"/>
          <w:sz w:val="24"/>
          <w:szCs w:val="24"/>
        </w:rPr>
        <w:t>㎍</w:t>
      </w:r>
      <w:r w:rsidR="006D6835">
        <w:rPr>
          <w:rFonts w:hint="eastAsia"/>
          <w:sz w:val="24"/>
          <w:szCs w:val="24"/>
        </w:rPr>
        <w:t xml:space="preserve"> </w:t>
      </w:r>
      <w:r w:rsidR="006D6835">
        <w:rPr>
          <w:rFonts w:ascii="Times New Roman" w:hAnsi="Times New Roman"/>
          <w:sz w:val="24"/>
          <w:szCs w:val="24"/>
          <w:lang w:val="de-DE"/>
        </w:rPr>
        <w:t>mL</w:t>
      </w:r>
      <w:r w:rsidR="006D6835" w:rsidRPr="006D6835">
        <w:rPr>
          <w:rFonts w:ascii="Times New Roman" w:hAnsi="Times New Roman"/>
          <w:sz w:val="24"/>
          <w:szCs w:val="24"/>
          <w:vertAlign w:val="superscript"/>
          <w:lang w:val="de-DE"/>
        </w:rPr>
        <w:t>-1</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9.87</w:t>
      </w:r>
      <w:r>
        <w:rPr>
          <w:rFonts w:ascii="Times New Roman" w:hAnsi="Times New Roman"/>
          <w:sz w:val="24"/>
          <w:szCs w:val="24"/>
        </w:rPr>
        <w:tab/>
      </w:r>
      <w:r>
        <w:rPr>
          <w:rFonts w:ascii="Times New Roman" w:hAnsi="Times New Roman"/>
          <w:sz w:val="24"/>
          <w:szCs w:val="24"/>
        </w:rPr>
        <w:tab/>
      </w:r>
      <w:r w:rsidR="006D6835">
        <w:rPr>
          <w:rFonts w:ascii="Times New Roman" w:hAnsi="Times New Roman"/>
          <w:sz w:val="24"/>
          <w:szCs w:val="24"/>
        </w:rPr>
        <w:tab/>
      </w:r>
      <w:r>
        <w:rPr>
          <w:rFonts w:ascii="Times New Roman" w:hAnsi="Times New Roman"/>
          <w:sz w:val="24"/>
          <w:szCs w:val="24"/>
        </w:rPr>
        <w:t>14.2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1.47</w:t>
      </w:r>
      <w:r>
        <w:rPr>
          <w:rFonts w:ascii="Times New Roman" w:hAnsi="Times New Roman"/>
          <w:sz w:val="24"/>
          <w:szCs w:val="24"/>
        </w:rPr>
        <w:tab/>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w:t>
      </w:r>
    </w:p>
    <w:p w:rsidR="00B02DE8" w:rsidRDefault="00B02DE8">
      <w:pPr>
        <w:pStyle w:val="BodyA"/>
        <w:spacing w:line="360" w:lineRule="auto"/>
        <w:rPr>
          <w:rFonts w:ascii="Times New Roman" w:eastAsia="Times New Roman" w:hAnsi="Times New Roman" w:cs="Times New Roman"/>
          <w:sz w:val="24"/>
          <w:szCs w:val="24"/>
        </w:rPr>
      </w:pPr>
    </w:p>
    <w:p w:rsidR="00B02DE8" w:rsidRDefault="00C93D60" w:rsidP="006D6835">
      <w:pPr>
        <w:pStyle w:val="BodyA"/>
        <w:spacing w:line="360" w:lineRule="auto"/>
        <w:rPr>
          <w:rFonts w:ascii="Times New Roman" w:eastAsia="Times New Roman" w:hAnsi="Times New Roman" w:cs="Times New Roman"/>
          <w:sz w:val="24"/>
          <w:szCs w:val="24"/>
        </w:rPr>
      </w:pPr>
      <w:r>
        <w:rPr>
          <w:rFonts w:ascii="Times New Roman" w:hAnsi="Times New Roman"/>
          <w:sz w:val="24"/>
          <w:szCs w:val="24"/>
        </w:rPr>
        <w:t>Table S3: Short</w:t>
      </w:r>
      <w:r w:rsidR="006D6835">
        <w:rPr>
          <w:rFonts w:ascii="Times New Roman" w:hAnsi="Times New Roman"/>
          <w:sz w:val="24"/>
          <w:szCs w:val="24"/>
        </w:rPr>
        <w:t>-</w:t>
      </w:r>
      <w:r>
        <w:rPr>
          <w:rFonts w:ascii="Times New Roman" w:hAnsi="Times New Roman"/>
          <w:sz w:val="24"/>
          <w:szCs w:val="24"/>
        </w:rPr>
        <w:t>term cytotoxicity screening of deferoxamine and cyclophosphamide a</w:t>
      </w:r>
      <w:r>
        <w:rPr>
          <w:rFonts w:ascii="Times New Roman" w:hAnsi="Times New Roman"/>
          <w:sz w:val="24"/>
          <w:szCs w:val="24"/>
        </w:rPr>
        <w:t>gainst DLA cells</w:t>
      </w:r>
    </w:p>
    <w:p w:rsidR="00B02DE8" w:rsidRDefault="00C93D60">
      <w:pPr>
        <w:pStyle w:val="BodyA"/>
        <w:jc w:val="both"/>
        <w:rPr>
          <w:rFonts w:ascii="Times New Roman" w:eastAsia="Times New Roman" w:hAnsi="Times New Roman" w:cs="Times New Roman"/>
          <w:sz w:val="24"/>
          <w:szCs w:val="24"/>
        </w:rPr>
      </w:pPr>
      <w:r>
        <w:rPr>
          <w:rFonts w:ascii="Times New Roman" w:hAnsi="Times New Roman"/>
          <w:sz w:val="24"/>
          <w:szCs w:val="24"/>
        </w:rPr>
        <w:t>---------------------------------------------------------------------------------------------------------------------</w:t>
      </w:r>
    </w:p>
    <w:p w:rsidR="00B02DE8" w:rsidRDefault="00C93D60" w:rsidP="006D6835">
      <w:pPr>
        <w:pStyle w:val="BodyA"/>
        <w:spacing w:line="240" w:lineRule="auto"/>
        <w:ind w:firstLine="720"/>
        <w:jc w:val="both"/>
        <w:rPr>
          <w:rFonts w:ascii="Times New Roman" w:eastAsia="Times New Roman" w:hAnsi="Times New Roman" w:cs="Times New Roman"/>
          <w:sz w:val="24"/>
          <w:szCs w:val="24"/>
        </w:rPr>
      </w:pPr>
      <w:r>
        <w:rPr>
          <w:rFonts w:ascii="Times New Roman" w:hAnsi="Times New Roman"/>
          <w:sz w:val="24"/>
          <w:szCs w:val="24"/>
          <w:lang w:val="fr-FR"/>
        </w:rPr>
        <w:t>Concentrations (</w:t>
      </w:r>
      <w:r>
        <w:rPr>
          <w:rFonts w:ascii="Times New Roman" w:hAnsi="Times New Roman"/>
          <w:sz w:val="24"/>
          <w:szCs w:val="24"/>
        </w:rPr>
        <w:t>µM)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Percentage (%) cell death after 3h treatment</w:t>
      </w:r>
      <w:r>
        <w:rPr>
          <w:rFonts w:ascii="Times New Roman" w:hAnsi="Times New Roman"/>
          <w:sz w:val="24"/>
          <w:szCs w:val="24"/>
        </w:rPr>
        <w:tab/>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w:t>
      </w:r>
    </w:p>
    <w:p w:rsidR="00B02DE8" w:rsidRDefault="00C93D60" w:rsidP="006D6835">
      <w:pPr>
        <w:pStyle w:val="BodyA"/>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Deferoxamine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Cyclophosphamide</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w:t>
      </w:r>
    </w:p>
    <w:p w:rsidR="00B02DE8" w:rsidRDefault="00C93D60" w:rsidP="006D6835">
      <w:pPr>
        <w:pStyle w:val="BodyA"/>
        <w:spacing w:line="240" w:lineRule="auto"/>
        <w:ind w:left="720" w:firstLine="720"/>
        <w:jc w:val="both"/>
        <w:rPr>
          <w:rFonts w:ascii="Times New Roman" w:eastAsia="Times New Roman" w:hAnsi="Times New Roman" w:cs="Times New Roman"/>
          <w:sz w:val="24"/>
          <w:szCs w:val="24"/>
        </w:rPr>
      </w:pPr>
      <w:r>
        <w:rPr>
          <w:rFonts w:ascii="Times New Roman" w:hAnsi="Times New Roman"/>
          <w:sz w:val="24"/>
          <w:szCs w:val="24"/>
        </w:rPr>
        <w:t>25.0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15.0</w:t>
      </w:r>
    </w:p>
    <w:p w:rsidR="00B02DE8" w:rsidRDefault="00C93D60" w:rsidP="006D6835">
      <w:pPr>
        <w:pStyle w:val="BodyA"/>
        <w:spacing w:line="240" w:lineRule="auto"/>
        <w:ind w:left="720" w:firstLine="720"/>
        <w:jc w:val="both"/>
        <w:rPr>
          <w:rFonts w:ascii="Times New Roman" w:eastAsia="Times New Roman" w:hAnsi="Times New Roman" w:cs="Times New Roman"/>
          <w:sz w:val="24"/>
          <w:szCs w:val="24"/>
        </w:rPr>
      </w:pPr>
      <w:r>
        <w:rPr>
          <w:rFonts w:ascii="Times New Roman" w:hAnsi="Times New Roman"/>
          <w:sz w:val="24"/>
          <w:szCs w:val="24"/>
        </w:rPr>
        <w:t>50.0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24.0</w:t>
      </w:r>
    </w:p>
    <w:p w:rsidR="00B02DE8" w:rsidRDefault="00C93D60" w:rsidP="006D6835">
      <w:pPr>
        <w:pStyle w:val="BodyA"/>
        <w:spacing w:line="240" w:lineRule="auto"/>
        <w:ind w:left="720" w:firstLine="720"/>
        <w:jc w:val="both"/>
        <w:rPr>
          <w:rFonts w:ascii="Times New Roman" w:eastAsia="Times New Roman" w:hAnsi="Times New Roman" w:cs="Times New Roman"/>
          <w:sz w:val="24"/>
          <w:szCs w:val="24"/>
        </w:rPr>
      </w:pPr>
      <w:r>
        <w:rPr>
          <w:rFonts w:ascii="Times New Roman" w:hAnsi="Times New Roman"/>
          <w:sz w:val="24"/>
          <w:szCs w:val="24"/>
        </w:rPr>
        <w:t>100.0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30.0</w:t>
      </w:r>
    </w:p>
    <w:p w:rsidR="00B02DE8" w:rsidRDefault="00C93D60" w:rsidP="006D6835">
      <w:pPr>
        <w:pStyle w:val="BodyA"/>
        <w:spacing w:line="240" w:lineRule="auto"/>
        <w:ind w:left="720" w:firstLine="720"/>
        <w:jc w:val="both"/>
        <w:rPr>
          <w:rFonts w:ascii="Times New Roman" w:eastAsia="Times New Roman" w:hAnsi="Times New Roman" w:cs="Times New Roman"/>
          <w:sz w:val="24"/>
          <w:szCs w:val="24"/>
        </w:rPr>
      </w:pPr>
      <w:r>
        <w:rPr>
          <w:rFonts w:ascii="Times New Roman" w:hAnsi="Times New Roman"/>
          <w:sz w:val="24"/>
          <w:szCs w:val="24"/>
        </w:rPr>
        <w:t>150.0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w:t>
      </w:r>
    </w:p>
    <w:p w:rsidR="00B02DE8" w:rsidRDefault="00C93D60" w:rsidP="006D6835">
      <w:pPr>
        <w:pStyle w:val="BodyA"/>
        <w:spacing w:line="240" w:lineRule="auto"/>
        <w:ind w:left="720" w:firstLine="720"/>
        <w:jc w:val="both"/>
        <w:rPr>
          <w:rFonts w:ascii="Times New Roman" w:eastAsia="Times New Roman" w:hAnsi="Times New Roman" w:cs="Times New Roman"/>
          <w:sz w:val="24"/>
          <w:szCs w:val="24"/>
        </w:rPr>
      </w:pPr>
      <w:r>
        <w:rPr>
          <w:rFonts w:ascii="Times New Roman" w:hAnsi="Times New Roman"/>
          <w:sz w:val="24"/>
          <w:szCs w:val="24"/>
        </w:rPr>
        <w:t>250.0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45.0</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w:t>
      </w:r>
    </w:p>
    <w:p w:rsidR="00B02DE8" w:rsidRDefault="00C93D60" w:rsidP="006D6835">
      <w:pPr>
        <w:pStyle w:val="BodyA"/>
        <w:spacing w:line="240" w:lineRule="auto"/>
        <w:jc w:val="both"/>
        <w:rPr>
          <w:rFonts w:ascii="Times New Roman" w:eastAsia="Times New Roman" w:hAnsi="Times New Roman" w:cs="Times New Roman"/>
          <w:sz w:val="24"/>
          <w:szCs w:val="24"/>
        </w:rPr>
      </w:pPr>
      <w:r>
        <w:rPr>
          <w:rFonts w:ascii="Times New Roman" w:hAnsi="Times New Roman"/>
          <w:sz w:val="24"/>
          <w:szCs w:val="24"/>
        </w:rPr>
        <w:t>LC</w:t>
      </w:r>
      <w:r>
        <w:rPr>
          <w:rFonts w:ascii="Times New Roman" w:hAnsi="Times New Roman"/>
          <w:sz w:val="24"/>
          <w:szCs w:val="24"/>
          <w:vertAlign w:val="subscript"/>
        </w:rPr>
        <w:t>50</w:t>
      </w:r>
      <w:r>
        <w:rPr>
          <w:rFonts w:ascii="Times New Roman" w:hAnsi="Times New Roman"/>
          <w:sz w:val="24"/>
          <w:szCs w:val="24"/>
        </w:rPr>
        <w:t xml:space="preserve"> value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&gt;250.0</w:t>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&gt;250.0</w:t>
      </w:r>
    </w:p>
    <w:p w:rsidR="00B02DE8" w:rsidRDefault="00C93D60">
      <w:pPr>
        <w:pStyle w:val="BodyA"/>
        <w:jc w:val="both"/>
        <w:rPr>
          <w:rFonts w:ascii="Times New Roman" w:eastAsia="Times New Roman" w:hAnsi="Times New Roman" w:cs="Times New Roman"/>
          <w:sz w:val="24"/>
          <w:szCs w:val="24"/>
        </w:rPr>
      </w:pPr>
      <w:r>
        <w:rPr>
          <w:rFonts w:ascii="Times New Roman" w:hAnsi="Times New Roman"/>
          <w:sz w:val="24"/>
          <w:szCs w:val="24"/>
        </w:rPr>
        <w:t>---------------------------------------------------------------------------------------------------------------------</w:t>
      </w:r>
    </w:p>
    <w:p w:rsidR="00B02DE8" w:rsidRDefault="00C93D60" w:rsidP="006D6835">
      <w:pPr>
        <w:pStyle w:val="BodyA"/>
        <w:jc w:val="both"/>
        <w:rPr>
          <w:rFonts w:ascii="Times New Roman" w:eastAsia="Times New Roman" w:hAnsi="Times New Roman" w:cs="Times New Roman"/>
          <w:sz w:val="24"/>
          <w:szCs w:val="24"/>
        </w:rPr>
      </w:pPr>
      <w:r>
        <w:rPr>
          <w:rFonts w:ascii="Arial Unicode MS" w:hAnsi="Arial Unicode MS"/>
        </w:rPr>
        <w:lastRenderedPageBreak/>
        <w:br w:type="page"/>
      </w:r>
    </w:p>
    <w:p w:rsidR="00B02DE8" w:rsidRDefault="00C93D60">
      <w:pPr>
        <w:pStyle w:val="BodyA"/>
        <w:spacing w:before="200" w:after="20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val="en-IN" w:eastAsia="en-IN"/>
        </w:rPr>
        <w:lastRenderedPageBreak/>
        <w:drawing>
          <wp:inline distT="0" distB="0" distL="0" distR="0">
            <wp:extent cx="5862638" cy="3842659"/>
            <wp:effectExtent l="0" t="0" r="0" b="0"/>
            <wp:docPr id="1073741825" name="officeArt object" descr="image8.jpg"/>
            <wp:cNvGraphicFramePr/>
            <a:graphic xmlns:a="http://schemas.openxmlformats.org/drawingml/2006/main">
              <a:graphicData uri="http://schemas.openxmlformats.org/drawingml/2006/picture">
                <pic:pic xmlns:pic="http://schemas.openxmlformats.org/drawingml/2006/picture">
                  <pic:nvPicPr>
                    <pic:cNvPr id="1073741825" name="image8.jpg" descr="image8.jpg"/>
                    <pic:cNvPicPr>
                      <a:picLocks noChangeAspect="1"/>
                    </pic:cNvPicPr>
                  </pic:nvPicPr>
                  <pic:blipFill>
                    <a:blip r:embed="rId7"/>
                    <a:stretch>
                      <a:fillRect/>
                    </a:stretch>
                  </pic:blipFill>
                  <pic:spPr>
                    <a:xfrm>
                      <a:off x="0" y="0"/>
                      <a:ext cx="5862638" cy="3842659"/>
                    </a:xfrm>
                    <a:prstGeom prst="rect">
                      <a:avLst/>
                    </a:prstGeom>
                    <a:ln w="12700" cap="flat">
                      <a:noFill/>
                      <a:miter lim="400000"/>
                    </a:ln>
                    <a:effectLst/>
                  </pic:spPr>
                </pic:pic>
              </a:graphicData>
            </a:graphic>
          </wp:inline>
        </w:drawing>
      </w:r>
    </w:p>
    <w:p w:rsidR="00B02DE8" w:rsidRDefault="006D6835" w:rsidP="006D6835">
      <w:pPr>
        <w:pStyle w:val="BodyA"/>
        <w:jc w:val="both"/>
        <w:rPr>
          <w:rFonts w:ascii="Times New Roman" w:eastAsia="Times New Roman" w:hAnsi="Times New Roman" w:cs="Times New Roman"/>
          <w:b/>
          <w:bCs/>
          <w:sz w:val="24"/>
          <w:szCs w:val="24"/>
        </w:rPr>
      </w:pPr>
      <w:r>
        <w:rPr>
          <w:rFonts w:ascii="Times New Roman" w:hAnsi="Times New Roman"/>
          <w:sz w:val="24"/>
          <w:szCs w:val="24"/>
        </w:rPr>
        <w:t xml:space="preserve">Figure S1: </w:t>
      </w:r>
      <w:proofErr w:type="spellStart"/>
      <w:r>
        <w:rPr>
          <w:rFonts w:ascii="Times New Roman" w:hAnsi="Times New Roman"/>
          <w:sz w:val="24"/>
          <w:szCs w:val="24"/>
        </w:rPr>
        <w:t>Haematoxylin</w:t>
      </w:r>
      <w:proofErr w:type="spellEnd"/>
      <w:r>
        <w:rPr>
          <w:rFonts w:ascii="Times New Roman" w:hAnsi="Times New Roman"/>
          <w:sz w:val="24"/>
          <w:szCs w:val="24"/>
        </w:rPr>
        <w:t xml:space="preserve"> and eosin stained sections of tumor mass excised from DLA induced solid tumor from Swiss albino mice. Control without any treatment (A), treated with vehicle only (B), treated with Cyclophosphamide (C), treated with 25 mg kg</w:t>
      </w:r>
      <w:r w:rsidRPr="006D6835">
        <w:rPr>
          <w:rFonts w:ascii="Times New Roman" w:hAnsi="Times New Roman"/>
          <w:sz w:val="24"/>
          <w:szCs w:val="24"/>
          <w:vertAlign w:val="superscript"/>
        </w:rPr>
        <w:t>-1</w:t>
      </w:r>
      <w:r>
        <w:rPr>
          <w:rFonts w:ascii="Times New Roman" w:hAnsi="Times New Roman"/>
          <w:sz w:val="24"/>
          <w:szCs w:val="24"/>
        </w:rPr>
        <w:t xml:space="preserve"> b. w. VCEA (D) and treated with 50 mg kg</w:t>
      </w:r>
      <w:r w:rsidRPr="006D6835">
        <w:rPr>
          <w:rFonts w:ascii="Times New Roman" w:hAnsi="Times New Roman"/>
          <w:sz w:val="24"/>
          <w:szCs w:val="24"/>
          <w:vertAlign w:val="superscript"/>
        </w:rPr>
        <w:t>-1</w:t>
      </w:r>
      <w:r>
        <w:rPr>
          <w:rFonts w:ascii="Times New Roman" w:hAnsi="Times New Roman"/>
          <w:sz w:val="24"/>
          <w:szCs w:val="24"/>
        </w:rPr>
        <w:t xml:space="preserve"> b. w. VCEA (E). (Magnification ×40)</w:t>
      </w:r>
    </w:p>
    <w:p w:rsidR="00B02DE8" w:rsidRDefault="00C93D60">
      <w:pPr>
        <w:pStyle w:val="BodyA"/>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lastRenderedPageBreak/>
        <w:drawing>
          <wp:inline distT="0" distB="0" distL="0" distR="0">
            <wp:extent cx="5848992" cy="4751500"/>
            <wp:effectExtent l="0" t="0" r="0" b="0"/>
            <wp:docPr id="1073741826" name="officeArt object" descr="image7.jpg"/>
            <wp:cNvGraphicFramePr/>
            <a:graphic xmlns:a="http://schemas.openxmlformats.org/drawingml/2006/main">
              <a:graphicData uri="http://schemas.openxmlformats.org/drawingml/2006/picture">
                <pic:pic xmlns:pic="http://schemas.openxmlformats.org/drawingml/2006/picture">
                  <pic:nvPicPr>
                    <pic:cNvPr id="1073741826" name="image7.jpg" descr="image7.jpg"/>
                    <pic:cNvPicPr>
                      <a:picLocks noChangeAspect="1"/>
                    </pic:cNvPicPr>
                  </pic:nvPicPr>
                  <pic:blipFill>
                    <a:blip r:embed="rId8"/>
                    <a:stretch>
                      <a:fillRect/>
                    </a:stretch>
                  </pic:blipFill>
                  <pic:spPr>
                    <a:xfrm>
                      <a:off x="0" y="0"/>
                      <a:ext cx="5848992" cy="4751500"/>
                    </a:xfrm>
                    <a:prstGeom prst="rect">
                      <a:avLst/>
                    </a:prstGeom>
                    <a:ln w="12700" cap="flat">
                      <a:noFill/>
                      <a:miter lim="400000"/>
                    </a:ln>
                    <a:effectLst/>
                  </pic:spPr>
                </pic:pic>
              </a:graphicData>
            </a:graphic>
          </wp:inline>
        </w:drawing>
      </w:r>
    </w:p>
    <w:p w:rsidR="00B02DE8" w:rsidRDefault="006D6835">
      <w:pPr>
        <w:pStyle w:val="BodyA"/>
        <w:spacing w:before="200" w:after="200" w:line="360" w:lineRule="auto"/>
        <w:jc w:val="both"/>
      </w:pPr>
      <w:r>
        <w:rPr>
          <w:rFonts w:ascii="Times New Roman" w:hAnsi="Times New Roman"/>
          <w:sz w:val="24"/>
          <w:szCs w:val="24"/>
        </w:rPr>
        <w:t>Figure S2: Representative pictures of TUNEL staining for apoptotic cells in DLA induced tumor tissue excised from mice. (A) Untreated control and (B) VCEA treated at the dose of 50 mg kg</w:t>
      </w:r>
      <w:r w:rsidRPr="006D6835">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 xml:space="preserve">b. w. Green fluorescence indicates early to middle stages of apoptosis with </w:t>
      </w:r>
      <w:proofErr w:type="spellStart"/>
      <w:r>
        <w:rPr>
          <w:rFonts w:ascii="Times New Roman" w:hAnsi="Times New Roman"/>
          <w:sz w:val="24"/>
          <w:szCs w:val="24"/>
        </w:rPr>
        <w:t>dUTP</w:t>
      </w:r>
      <w:proofErr w:type="spellEnd"/>
      <w:r>
        <w:rPr>
          <w:rFonts w:ascii="Times New Roman" w:hAnsi="Times New Roman"/>
          <w:sz w:val="24"/>
          <w:szCs w:val="24"/>
        </w:rPr>
        <w:t>-FITC positive cells. Red fluorescence indicates late stages of apoptosis and necrosis. (Magnification ×40).</w:t>
      </w:r>
    </w:p>
    <w:sectPr w:rsidR="00B02DE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60" w:rsidRDefault="00C93D60">
      <w:r>
        <w:separator/>
      </w:r>
    </w:p>
  </w:endnote>
  <w:endnote w:type="continuationSeparator" w:id="0">
    <w:p w:rsidR="00C93D60" w:rsidRDefault="00C9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8" w:rsidRDefault="00B02DE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60" w:rsidRDefault="00C93D60">
      <w:r>
        <w:separator/>
      </w:r>
    </w:p>
  </w:footnote>
  <w:footnote w:type="continuationSeparator" w:id="0">
    <w:p w:rsidR="00C93D60" w:rsidRDefault="00C93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E8" w:rsidRDefault="00B02DE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QwMjMyNzM2NzA2NDdV0lEKTi0uzszPAykwrAUAEn6iiSwAAAA="/>
  </w:docVars>
  <w:rsids>
    <w:rsidRoot w:val="00B02DE8"/>
    <w:rsid w:val="006D6835"/>
    <w:rsid w:val="007B103A"/>
    <w:rsid w:val="00B02DE8"/>
    <w:rsid w:val="00C93D60"/>
    <w:rsid w:val="00C9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 palaniswamy</dc:creator>
  <cp:lastModifiedBy>Revathy Priya Arunagiri, Integra-PDY, IN</cp:lastModifiedBy>
  <cp:revision>2</cp:revision>
  <dcterms:created xsi:type="dcterms:W3CDTF">2023-05-25T08:10:00Z</dcterms:created>
  <dcterms:modified xsi:type="dcterms:W3CDTF">2023-05-25T08:10:00Z</dcterms:modified>
</cp:coreProperties>
</file>