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DC" w:rsidRPr="00B81D1F" w:rsidRDefault="0058147E" w:rsidP="0058147E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B81D1F">
        <w:rPr>
          <w:rFonts w:ascii="Times New Roman" w:hAnsi="Times New Roman" w:cs="Times New Roman"/>
          <w:b/>
          <w:sz w:val="24"/>
        </w:rPr>
        <w:t xml:space="preserve">Figure Caption List </w:t>
      </w:r>
    </w:p>
    <w:p w:rsidR="0058147E" w:rsidRDefault="0058147E" w:rsidP="0058147E">
      <w:pPr>
        <w:pStyle w:val="Figurecaption"/>
        <w:spacing w:line="480" w:lineRule="auto"/>
      </w:pPr>
      <w:r w:rsidRPr="0058147E">
        <w:t xml:space="preserve">Figure 1. </w:t>
      </w:r>
      <w:r w:rsidRPr="0058147E">
        <w:t>W</w:t>
      </w:r>
      <w:r w:rsidRPr="0058147E">
        <w:t>ith (a) the location of the Blackwater catchment and (b) digital elevation model of the Blackwater catchment, river network, and locations of Sites 1-4.</w:t>
      </w:r>
    </w:p>
    <w:p w:rsidR="0058147E" w:rsidRPr="0058147E" w:rsidRDefault="0058147E" w:rsidP="0058147E">
      <w:pPr>
        <w:rPr>
          <w:lang w:eastAsia="en-GB"/>
        </w:rPr>
      </w:pPr>
    </w:p>
    <w:p w:rsidR="0058147E" w:rsidRDefault="0058147E" w:rsidP="0058147E">
      <w:pPr>
        <w:pStyle w:val="Figurecaption"/>
        <w:spacing w:line="480" w:lineRule="auto"/>
      </w:pPr>
      <w:r>
        <w:t xml:space="preserve">Figure 2. </w:t>
      </w:r>
      <w:r w:rsidR="00B81D1F">
        <w:t>W</w:t>
      </w:r>
      <w:bookmarkStart w:id="0" w:name="_GoBack"/>
      <w:bookmarkEnd w:id="0"/>
      <w:r w:rsidRPr="00DD3002">
        <w:t>ith (a) installation of riverbank stabilisation techniques at Site 3 in September 2020, (b) close-up of coir matting, tree stems, and cobblestone backfill used to support the structure, and (c) rock armouring along riverbank B for Site 2 in November 2021</w:t>
      </w:r>
      <w:r>
        <w:t xml:space="preserve">. </w:t>
      </w:r>
    </w:p>
    <w:p w:rsidR="0058147E" w:rsidRPr="0058147E" w:rsidRDefault="0058147E" w:rsidP="0058147E">
      <w:pPr>
        <w:rPr>
          <w:lang w:eastAsia="en-GB"/>
        </w:rPr>
      </w:pPr>
    </w:p>
    <w:p w:rsidR="004F2DF0" w:rsidRPr="007D4D43" w:rsidRDefault="0058147E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8147E">
        <w:rPr>
          <w:rFonts w:ascii="Times New Roman" w:hAnsi="Times New Roman" w:cs="Times New Roman"/>
          <w:sz w:val="24"/>
        </w:rPr>
        <w:t>Figure 3. (</w:t>
      </w:r>
      <w:proofErr w:type="gramStart"/>
      <w:r w:rsidRPr="0058147E">
        <w:rPr>
          <w:rFonts w:ascii="Times New Roman" w:hAnsi="Times New Roman" w:cs="Times New Roman"/>
          <w:sz w:val="24"/>
        </w:rPr>
        <w:t>a-d</w:t>
      </w:r>
      <w:proofErr w:type="gramEnd"/>
      <w:r w:rsidRPr="0058147E">
        <w:rPr>
          <w:rFonts w:ascii="Times New Roman" w:hAnsi="Times New Roman" w:cs="Times New Roman"/>
          <w:sz w:val="24"/>
        </w:rPr>
        <w:t xml:space="preserve">) Bulk density sampling locations at Sites 1-4 displayed over summer 2020 drone imagery and upstream and downstream grab sampling points. The predominant flow </w:t>
      </w:r>
      <w:r w:rsidRPr="007D4D43">
        <w:rPr>
          <w:rFonts w:ascii="Times New Roman" w:hAnsi="Times New Roman" w:cs="Times New Roman"/>
          <w:sz w:val="24"/>
          <w:szCs w:val="24"/>
        </w:rPr>
        <w:t xml:space="preserve">direction is indicated by an arrow. </w:t>
      </w:r>
    </w:p>
    <w:p w:rsidR="004F2DF0" w:rsidRPr="007D4D43" w:rsidRDefault="004F2DF0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F2DF0" w:rsidRDefault="004F2DF0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4D43">
        <w:rPr>
          <w:rFonts w:ascii="Times New Roman" w:hAnsi="Times New Roman" w:cs="Times New Roman"/>
          <w:sz w:val="24"/>
          <w:szCs w:val="24"/>
        </w:rPr>
        <w:t xml:space="preserve">Figure 4. </w:t>
      </w:r>
      <w:r w:rsidRPr="007D4D43">
        <w:rPr>
          <w:rFonts w:ascii="Times New Roman" w:hAnsi="Times New Roman" w:cs="Times New Roman"/>
          <w:sz w:val="24"/>
          <w:szCs w:val="24"/>
        </w:rPr>
        <w:t>I</w:t>
      </w:r>
      <w:r w:rsidRPr="007D4D43">
        <w:rPr>
          <w:rFonts w:ascii="Times New Roman" w:hAnsi="Times New Roman" w:cs="Times New Roman"/>
          <w:sz w:val="24"/>
          <w:szCs w:val="24"/>
        </w:rPr>
        <w:t>dentified erosion zones using image differencing and zonal statistics in ArcGIS displayed over the summer of 2020 drone imagery of Site 4.</w:t>
      </w:r>
    </w:p>
    <w:p w:rsidR="007D4D43" w:rsidRPr="007D4D43" w:rsidRDefault="007D4D43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4D43" w:rsidRDefault="007D4D43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4D43">
        <w:rPr>
          <w:rFonts w:ascii="Times New Roman" w:hAnsi="Times New Roman" w:cs="Times New Roman"/>
          <w:sz w:val="24"/>
          <w:szCs w:val="24"/>
        </w:rPr>
        <w:t>Figure 5. Comparison between the spatial variation in the magnitude of erosion and deposition as a rate per pixel in ArcMap for Site 3 before and after the introduction of riverbank stabilisation techniques. Darker colours represent higher erosion and deposition occurrence and lighter colours represent lower erosion and deposition occurrence.</w:t>
      </w:r>
    </w:p>
    <w:p w:rsidR="007D4D43" w:rsidRPr="007D4D43" w:rsidRDefault="007D4D43" w:rsidP="007D4D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147E" w:rsidRDefault="007D4D43" w:rsidP="007D4D43">
      <w:pPr>
        <w:pStyle w:val="Tabletitle"/>
        <w:spacing w:line="480" w:lineRule="auto"/>
      </w:pPr>
      <w:r w:rsidRPr="007D4D43">
        <w:t>Figure 6. Time series plots of observed discharge in m</w:t>
      </w:r>
      <w:r w:rsidRPr="007D4D43">
        <w:rPr>
          <w:vertAlign w:val="superscript"/>
        </w:rPr>
        <w:t>3</w:t>
      </w:r>
      <w:r w:rsidRPr="007D4D43">
        <w:t xml:space="preserve"> s</w:t>
      </w:r>
      <w:r w:rsidRPr="007D4D43">
        <w:rPr>
          <w:vertAlign w:val="superscript"/>
        </w:rPr>
        <w:t>-1</w:t>
      </w:r>
      <w:r w:rsidRPr="007D4D43">
        <w:t xml:space="preserve"> (top), Total Suspended Sediment (TSS) in mg L</w:t>
      </w:r>
      <w:r w:rsidRPr="007D4D43">
        <w:rPr>
          <w:vertAlign w:val="superscript"/>
        </w:rPr>
        <w:t>-1</w:t>
      </w:r>
      <w:r w:rsidRPr="007D4D43">
        <w:t xml:space="preserve"> (middle), and Total Phosphorus (TP) in µg L</w:t>
      </w:r>
      <w:r w:rsidRPr="007D4D43">
        <w:rPr>
          <w:vertAlign w:val="superscript"/>
        </w:rPr>
        <w:t>-1</w:t>
      </w:r>
      <w:r w:rsidRPr="007D4D43">
        <w:t xml:space="preserve"> (bottom) at the downstream sampling locations of Sites 1-4.</w:t>
      </w:r>
    </w:p>
    <w:sectPr w:rsidR="00581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7E"/>
    <w:rsid w:val="004F2DF0"/>
    <w:rsid w:val="0058147E"/>
    <w:rsid w:val="00751BDC"/>
    <w:rsid w:val="007D4D43"/>
    <w:rsid w:val="00B8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1D29"/>
  <w15:chartTrackingRefBased/>
  <w15:docId w15:val="{50350870-7E12-4585-804D-AF04D60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next w:val="Normal"/>
    <w:qFormat/>
    <w:rsid w:val="0058147E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title">
    <w:name w:val="Table title"/>
    <w:basedOn w:val="Normal"/>
    <w:next w:val="Normal"/>
    <w:qFormat/>
    <w:rsid w:val="007D4D43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Hayes</dc:creator>
  <cp:keywords/>
  <dc:description/>
  <cp:lastModifiedBy>Emma Hayes</cp:lastModifiedBy>
  <cp:revision>3</cp:revision>
  <dcterms:created xsi:type="dcterms:W3CDTF">2023-02-16T11:31:00Z</dcterms:created>
  <dcterms:modified xsi:type="dcterms:W3CDTF">2023-02-16T11:43:00Z</dcterms:modified>
</cp:coreProperties>
</file>