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9A2CE" w14:textId="77777777" w:rsidR="00DE49B5" w:rsidRPr="00ED650C" w:rsidRDefault="00DE49B5" w:rsidP="00DE49B5">
      <w:pPr>
        <w:widowControl w:val="0"/>
        <w:tabs>
          <w:tab w:val="left" w:pos="284"/>
        </w:tabs>
        <w:wordWrap w:val="0"/>
        <w:autoSpaceDE w:val="0"/>
        <w:autoSpaceDN w:val="0"/>
        <w:spacing w:after="160" w:line="259" w:lineRule="auto"/>
        <w:rPr>
          <w:b/>
          <w:kern w:val="2"/>
          <w:szCs w:val="24"/>
          <w:lang w:val="en-GB"/>
        </w:rPr>
      </w:pPr>
      <w:r w:rsidRPr="00ED650C">
        <w:rPr>
          <w:b/>
          <w:kern w:val="2"/>
          <w:szCs w:val="24"/>
          <w:lang w:val="en-GB"/>
        </w:rPr>
        <w:t>SUPPLEMENTARY MATERIAL</w:t>
      </w:r>
    </w:p>
    <w:p w14:paraId="6A74C832" w14:textId="3679AD40" w:rsidR="00DE27AE" w:rsidRPr="00ED650C" w:rsidRDefault="00357394" w:rsidP="00DE27AE">
      <w:pPr>
        <w:spacing w:after="0" w:line="360" w:lineRule="auto"/>
        <w:ind w:left="360" w:hanging="360"/>
        <w:jc w:val="center"/>
        <w:rPr>
          <w:rFonts w:eastAsia="Calibri" w:cs="Times New Roman"/>
          <w:b/>
          <w:bCs/>
          <w:iCs/>
          <w:sz w:val="28"/>
          <w:szCs w:val="28"/>
        </w:rPr>
      </w:pPr>
      <w:r>
        <w:rPr>
          <w:rFonts w:eastAsia="Calibri" w:cs="Times New Roman"/>
          <w:b/>
          <w:iCs/>
          <w:sz w:val="28"/>
          <w:szCs w:val="28"/>
        </w:rPr>
        <w:t>A</w:t>
      </w:r>
      <w:r w:rsidR="00DE27AE" w:rsidRPr="00ED650C">
        <w:rPr>
          <w:rFonts w:eastAsia="Calibri" w:cs="Times New Roman"/>
          <w:b/>
          <w:iCs/>
          <w:sz w:val="28"/>
          <w:szCs w:val="28"/>
        </w:rPr>
        <w:t xml:space="preserve"> new iridoid glucoside from </w:t>
      </w:r>
      <w:r>
        <w:rPr>
          <w:rFonts w:eastAsia="Calibri" w:cs="Times New Roman"/>
          <w:b/>
          <w:iCs/>
          <w:sz w:val="28"/>
          <w:szCs w:val="28"/>
        </w:rPr>
        <w:t xml:space="preserve">the roots of </w:t>
      </w:r>
      <w:r w:rsidR="00DE27AE" w:rsidRPr="00ED650C">
        <w:rPr>
          <w:rFonts w:eastAsia="Calibri" w:cs="Times New Roman"/>
          <w:b/>
          <w:i/>
          <w:iCs/>
          <w:sz w:val="28"/>
          <w:szCs w:val="28"/>
        </w:rPr>
        <w:t xml:space="preserve">Morinda officinalis </w:t>
      </w:r>
    </w:p>
    <w:p w14:paraId="1D311390" w14:textId="77777777" w:rsidR="00DE27AE" w:rsidRPr="00ED650C" w:rsidRDefault="00DE27AE" w:rsidP="00DE27AE">
      <w:pPr>
        <w:spacing w:after="0" w:line="360" w:lineRule="auto"/>
        <w:ind w:left="360" w:hanging="360"/>
        <w:jc w:val="center"/>
        <w:rPr>
          <w:rFonts w:eastAsia="Calibri" w:cs="Times New Roman"/>
          <w:b/>
          <w:iCs/>
          <w:sz w:val="28"/>
          <w:szCs w:val="28"/>
        </w:rPr>
      </w:pPr>
    </w:p>
    <w:p w14:paraId="7EC83647" w14:textId="77777777" w:rsidR="00DE27AE" w:rsidRPr="00ED650C" w:rsidRDefault="00DE27AE" w:rsidP="00DE27AE">
      <w:pPr>
        <w:widowControl w:val="0"/>
        <w:wordWrap w:val="0"/>
        <w:autoSpaceDE w:val="0"/>
        <w:autoSpaceDN w:val="0"/>
        <w:spacing w:after="0" w:line="360" w:lineRule="auto"/>
        <w:jc w:val="center"/>
        <w:rPr>
          <w:rFonts w:eastAsia="Malgun Gothic" w:cs="Times New Roman"/>
          <w:kern w:val="2"/>
          <w:sz w:val="24"/>
          <w:szCs w:val="24"/>
          <w:lang w:eastAsia="ko-KR"/>
        </w:rPr>
      </w:pPr>
      <w:r w:rsidRPr="00ED650C">
        <w:rPr>
          <w:rFonts w:eastAsia="Malgun Gothic" w:cs="Times New Roman"/>
          <w:kern w:val="2"/>
          <w:sz w:val="24"/>
          <w:szCs w:val="24"/>
          <w:lang w:eastAsia="ko-KR"/>
        </w:rPr>
        <w:t>Le Thi Huyen</w:t>
      </w:r>
      <w:r w:rsidRPr="00ED650C">
        <w:rPr>
          <w:rFonts w:eastAsia="Malgun Gothic" w:cs="Times New Roman"/>
          <w:kern w:val="2"/>
          <w:sz w:val="24"/>
          <w:szCs w:val="24"/>
          <w:vertAlign w:val="superscript"/>
          <w:lang w:eastAsia="ko-KR"/>
        </w:rPr>
        <w:t>a</w:t>
      </w:r>
      <w:r w:rsidRPr="00ED650C">
        <w:rPr>
          <w:rFonts w:eastAsia="Malgun Gothic" w:cs="Times New Roman"/>
          <w:kern w:val="2"/>
          <w:sz w:val="24"/>
          <w:szCs w:val="24"/>
          <w:lang w:eastAsia="ko-KR"/>
        </w:rPr>
        <w:t>,* Nguyen Viet Duy Anh</w:t>
      </w:r>
      <w:r w:rsidRPr="00ED650C">
        <w:rPr>
          <w:rFonts w:eastAsia="Malgun Gothic" w:cs="Times New Roman"/>
          <w:kern w:val="2"/>
          <w:sz w:val="24"/>
          <w:szCs w:val="24"/>
          <w:vertAlign w:val="superscript"/>
          <w:lang w:eastAsia="ko-KR"/>
        </w:rPr>
        <w:t>b</w:t>
      </w:r>
      <w:r w:rsidRPr="00ED650C">
        <w:rPr>
          <w:rFonts w:eastAsia="Malgun Gothic" w:cs="Times New Roman"/>
          <w:kern w:val="2"/>
          <w:sz w:val="24"/>
          <w:szCs w:val="24"/>
          <w:lang w:eastAsia="ko-KR"/>
        </w:rPr>
        <w:t>, Vu Mai Thao</w:t>
      </w:r>
      <w:r w:rsidRPr="00ED650C">
        <w:rPr>
          <w:rFonts w:eastAsia="Malgun Gothic" w:cs="Times New Roman"/>
          <w:kern w:val="2"/>
          <w:sz w:val="24"/>
          <w:szCs w:val="24"/>
          <w:vertAlign w:val="superscript"/>
          <w:lang w:eastAsia="ko-KR"/>
        </w:rPr>
        <w:t>b</w:t>
      </w:r>
      <w:r w:rsidRPr="00ED650C">
        <w:rPr>
          <w:rFonts w:eastAsia="Malgun Gothic" w:cs="Times New Roman"/>
          <w:kern w:val="2"/>
          <w:sz w:val="24"/>
          <w:szCs w:val="24"/>
          <w:lang w:eastAsia="ko-KR"/>
        </w:rPr>
        <w:t>, Nguyen Thi Kim Thoa</w:t>
      </w:r>
      <w:r w:rsidRPr="00ED650C">
        <w:rPr>
          <w:rFonts w:eastAsia="Malgun Gothic" w:cs="Times New Roman"/>
          <w:kern w:val="2"/>
          <w:sz w:val="24"/>
          <w:szCs w:val="24"/>
          <w:vertAlign w:val="superscript"/>
          <w:lang w:eastAsia="ko-KR"/>
        </w:rPr>
        <w:t>c</w:t>
      </w:r>
      <w:r w:rsidRPr="00ED650C">
        <w:rPr>
          <w:rFonts w:eastAsia="Malgun Gothic" w:cs="Times New Roman"/>
          <w:kern w:val="2"/>
          <w:sz w:val="24"/>
          <w:szCs w:val="24"/>
          <w:lang w:eastAsia="ko-KR"/>
        </w:rPr>
        <w:t>, Nguyen Thi Minh Hang</w:t>
      </w:r>
      <w:r w:rsidRPr="00ED650C">
        <w:rPr>
          <w:rFonts w:eastAsia="Malgun Gothic" w:cs="Times New Roman"/>
          <w:kern w:val="2"/>
          <w:sz w:val="24"/>
          <w:szCs w:val="24"/>
          <w:vertAlign w:val="superscript"/>
          <w:lang w:eastAsia="ko-KR"/>
        </w:rPr>
        <w:t>b,</w:t>
      </w:r>
      <w:r w:rsidRPr="00ED650C">
        <w:rPr>
          <w:rFonts w:eastAsia="Malgun Gothic" w:cs="Times New Roman"/>
          <w:kern w:val="2"/>
          <w:sz w:val="24"/>
          <w:szCs w:val="24"/>
          <w:lang w:eastAsia="ko-KR"/>
        </w:rPr>
        <w:t>*</w:t>
      </w:r>
    </w:p>
    <w:p w14:paraId="61D7401F" w14:textId="77777777" w:rsidR="00DE27AE" w:rsidRPr="00ED650C" w:rsidRDefault="00DE27AE" w:rsidP="00DE27AE">
      <w:pPr>
        <w:autoSpaceDE w:val="0"/>
        <w:autoSpaceDN w:val="0"/>
        <w:adjustRightInd w:val="0"/>
        <w:spacing w:after="0" w:line="240" w:lineRule="auto"/>
        <w:jc w:val="center"/>
        <w:rPr>
          <w:rFonts w:eastAsia="DengXian" w:cs="Times New Roman"/>
          <w:color w:val="000000"/>
          <w:sz w:val="24"/>
          <w:szCs w:val="24"/>
        </w:rPr>
      </w:pPr>
    </w:p>
    <w:p w14:paraId="19C3C8B2" w14:textId="77777777" w:rsidR="00DE27AE" w:rsidRPr="00ED650C" w:rsidRDefault="00DE27AE" w:rsidP="00DE27AE">
      <w:pPr>
        <w:adjustRightInd w:val="0"/>
        <w:spacing w:before="80" w:after="0" w:line="480" w:lineRule="auto"/>
        <w:jc w:val="center"/>
        <w:rPr>
          <w:rFonts w:eastAsia="Calibri" w:cs="Times New Roman"/>
          <w:sz w:val="24"/>
          <w:szCs w:val="24"/>
        </w:rPr>
      </w:pPr>
      <w:r w:rsidRPr="00ED650C">
        <w:rPr>
          <w:rFonts w:eastAsia="Calibri" w:cs="Times New Roman"/>
          <w:sz w:val="24"/>
          <w:szCs w:val="24"/>
          <w:vertAlign w:val="superscript"/>
        </w:rPr>
        <w:t>a</w:t>
      </w:r>
      <w:r w:rsidRPr="00ED650C">
        <w:rPr>
          <w:rFonts w:eastAsia="Calibri" w:cs="Times New Roman"/>
          <w:sz w:val="24"/>
          <w:szCs w:val="24"/>
        </w:rPr>
        <w:t>VNU University of Science, Vietnam National University, Hanoi, 334 Nguyen Trai, Thanh Xuan, Hanoi, Viet Nam</w:t>
      </w:r>
    </w:p>
    <w:p w14:paraId="06F70991" w14:textId="77777777" w:rsidR="00DE27AE" w:rsidRPr="00ED650C" w:rsidRDefault="00DE27AE" w:rsidP="00DE27AE">
      <w:pPr>
        <w:spacing w:before="240" w:after="0" w:line="360" w:lineRule="auto"/>
        <w:jc w:val="center"/>
        <w:rPr>
          <w:rFonts w:eastAsia="Calibri" w:cs="Times New Roman"/>
          <w:sz w:val="24"/>
          <w:szCs w:val="24"/>
        </w:rPr>
      </w:pPr>
      <w:r w:rsidRPr="00ED650C">
        <w:rPr>
          <w:rFonts w:eastAsia="Calibri" w:cs="Times New Roman"/>
          <w:sz w:val="24"/>
          <w:szCs w:val="24"/>
          <w:vertAlign w:val="superscript"/>
        </w:rPr>
        <w:t>b</w:t>
      </w:r>
      <w:r w:rsidRPr="00ED650C">
        <w:rPr>
          <w:rFonts w:eastAsia="Calibri" w:cs="Times New Roman"/>
          <w:sz w:val="24"/>
          <w:szCs w:val="24"/>
        </w:rPr>
        <w:t xml:space="preserve">Institute of Marine </w:t>
      </w:r>
      <w:r w:rsidRPr="00ED650C">
        <w:rPr>
          <w:rFonts w:eastAsia="Malgun Gothic" w:cs="Times New Roman"/>
          <w:kern w:val="2"/>
          <w:sz w:val="24"/>
          <w:szCs w:val="24"/>
          <w:lang w:eastAsia="ko-KR"/>
        </w:rPr>
        <w:t>Biochemistry</w:t>
      </w:r>
      <w:r w:rsidRPr="00ED650C">
        <w:rPr>
          <w:rFonts w:eastAsia="Calibri" w:cs="Times New Roman"/>
          <w:sz w:val="24"/>
          <w:szCs w:val="24"/>
        </w:rPr>
        <w:t>, Vietnam Academy of Science and Technology, Hanoi 10072, Vietnam</w:t>
      </w:r>
    </w:p>
    <w:p w14:paraId="4E36BC4B" w14:textId="77777777" w:rsidR="00DE27AE" w:rsidRPr="00ED650C" w:rsidRDefault="00DE27AE" w:rsidP="00DE27AE">
      <w:pPr>
        <w:adjustRightInd w:val="0"/>
        <w:spacing w:before="80" w:after="0" w:line="480" w:lineRule="auto"/>
        <w:jc w:val="center"/>
        <w:rPr>
          <w:rFonts w:eastAsia="Calibri" w:cs="Times New Roman"/>
          <w:color w:val="000000"/>
          <w:sz w:val="24"/>
          <w:szCs w:val="24"/>
        </w:rPr>
      </w:pPr>
      <w:r w:rsidRPr="00ED650C">
        <w:rPr>
          <w:rFonts w:eastAsia="Malgun Gothic" w:cs="Times New Roman"/>
          <w:iCs/>
          <w:sz w:val="24"/>
          <w:szCs w:val="24"/>
          <w:vertAlign w:val="superscript"/>
        </w:rPr>
        <w:t>c</w:t>
      </w:r>
      <w:r w:rsidRPr="00ED650C">
        <w:rPr>
          <w:rFonts w:eastAsia="Malgun Gothic" w:cs="Times New Roman"/>
          <w:iCs/>
          <w:sz w:val="24"/>
          <w:szCs w:val="24"/>
        </w:rPr>
        <w:t>Faculty of Basic Science, Hanoi University of Mining and Geology, Hanoi, Vietnam</w:t>
      </w:r>
    </w:p>
    <w:p w14:paraId="4AE72E84" w14:textId="77777777" w:rsidR="00BC2983" w:rsidRPr="00ED650C" w:rsidRDefault="00BC2983" w:rsidP="00BC2983">
      <w:pPr>
        <w:spacing w:before="240" w:after="0" w:line="360" w:lineRule="auto"/>
        <w:ind w:firstLine="461"/>
        <w:jc w:val="center"/>
        <w:rPr>
          <w:sz w:val="24"/>
          <w:szCs w:val="24"/>
        </w:rPr>
      </w:pPr>
    </w:p>
    <w:p w14:paraId="21F04BF5" w14:textId="77777777" w:rsidR="00BC2983" w:rsidRPr="00ED650C" w:rsidRDefault="00BC2983" w:rsidP="00BC2983">
      <w:pPr>
        <w:spacing w:before="240" w:after="0" w:line="360" w:lineRule="auto"/>
        <w:ind w:firstLine="461"/>
        <w:jc w:val="center"/>
        <w:rPr>
          <w:sz w:val="24"/>
          <w:szCs w:val="24"/>
        </w:rPr>
      </w:pPr>
    </w:p>
    <w:p w14:paraId="1A9EACDB" w14:textId="77777777" w:rsidR="00BC2983" w:rsidRPr="00ED650C" w:rsidRDefault="00BC2983" w:rsidP="00BC2983">
      <w:pPr>
        <w:spacing w:before="240" w:after="0" w:line="360" w:lineRule="auto"/>
        <w:ind w:firstLine="461"/>
        <w:jc w:val="center"/>
        <w:rPr>
          <w:sz w:val="24"/>
          <w:szCs w:val="24"/>
        </w:rPr>
      </w:pPr>
    </w:p>
    <w:p w14:paraId="5459FF89" w14:textId="77777777" w:rsidR="00BC2983" w:rsidRPr="00ED650C" w:rsidRDefault="00BC2983" w:rsidP="00BC2983">
      <w:pPr>
        <w:spacing w:before="240" w:after="0" w:line="360" w:lineRule="auto"/>
        <w:ind w:firstLine="461"/>
        <w:jc w:val="center"/>
        <w:rPr>
          <w:sz w:val="24"/>
          <w:szCs w:val="24"/>
        </w:rPr>
      </w:pPr>
    </w:p>
    <w:p w14:paraId="1BAD0A88" w14:textId="77777777" w:rsidR="00BC2983" w:rsidRPr="00ED650C" w:rsidRDefault="00BC2983" w:rsidP="00BC2983">
      <w:pPr>
        <w:spacing w:after="160" w:line="259" w:lineRule="auto"/>
        <w:jc w:val="left"/>
        <w:rPr>
          <w:sz w:val="24"/>
          <w:szCs w:val="24"/>
        </w:rPr>
      </w:pPr>
    </w:p>
    <w:p w14:paraId="0B36485F" w14:textId="77777777" w:rsidR="008E3D2F" w:rsidRPr="00ED650C" w:rsidRDefault="008E3D2F" w:rsidP="008E3D2F">
      <w:pPr>
        <w:spacing w:after="0" w:line="360" w:lineRule="auto"/>
        <w:jc w:val="left"/>
        <w:rPr>
          <w:sz w:val="24"/>
          <w:szCs w:val="24"/>
        </w:rPr>
      </w:pPr>
      <w:r w:rsidRPr="00ED650C">
        <w:rPr>
          <w:sz w:val="24"/>
          <w:szCs w:val="24"/>
        </w:rPr>
        <w:t xml:space="preserve">Correspondence to: </w:t>
      </w:r>
    </w:p>
    <w:p w14:paraId="3C832A92" w14:textId="77777777" w:rsidR="008E3D2F" w:rsidRPr="00ED650C" w:rsidRDefault="008E3D2F" w:rsidP="008E3D2F">
      <w:pPr>
        <w:spacing w:after="0" w:line="360" w:lineRule="auto"/>
        <w:jc w:val="left"/>
        <w:rPr>
          <w:b/>
          <w:bCs/>
          <w:sz w:val="24"/>
          <w:szCs w:val="24"/>
          <w:lang w:val="fr-FR"/>
        </w:rPr>
      </w:pPr>
      <w:r w:rsidRPr="00ED650C">
        <w:rPr>
          <w:b/>
          <w:bCs/>
          <w:sz w:val="24"/>
          <w:szCs w:val="24"/>
          <w:lang w:val="fr-FR"/>
        </w:rPr>
        <w:t>Le Thi Huyen, Ph.D.</w:t>
      </w:r>
    </w:p>
    <w:p w14:paraId="0F04F683" w14:textId="77777777" w:rsidR="008E3D2F" w:rsidRPr="00ED650C" w:rsidRDefault="008E3D2F" w:rsidP="008E3D2F">
      <w:pPr>
        <w:spacing w:after="0" w:line="360" w:lineRule="auto"/>
        <w:jc w:val="left"/>
        <w:rPr>
          <w:sz w:val="24"/>
          <w:szCs w:val="24"/>
        </w:rPr>
      </w:pPr>
      <w:r w:rsidRPr="00ED650C">
        <w:rPr>
          <w:sz w:val="24"/>
          <w:szCs w:val="24"/>
        </w:rPr>
        <w:t xml:space="preserve">VNU University of Science, Vietnam National University, Hanoi </w:t>
      </w:r>
    </w:p>
    <w:p w14:paraId="4C71C067" w14:textId="77777777" w:rsidR="008E3D2F" w:rsidRPr="00ED650C" w:rsidRDefault="008E3D2F" w:rsidP="008E3D2F">
      <w:pPr>
        <w:spacing w:after="0" w:line="360" w:lineRule="auto"/>
        <w:jc w:val="left"/>
        <w:rPr>
          <w:sz w:val="24"/>
          <w:szCs w:val="24"/>
        </w:rPr>
      </w:pPr>
      <w:r w:rsidRPr="00ED650C">
        <w:rPr>
          <w:sz w:val="24"/>
          <w:szCs w:val="24"/>
        </w:rPr>
        <w:t>334 Nguyen Trai, Thanh Xuan, Hanoi, Viet Nam</w:t>
      </w:r>
    </w:p>
    <w:p w14:paraId="42EF0DD4" w14:textId="3247B2C0" w:rsidR="008E3D2F" w:rsidRPr="00ED650C" w:rsidRDefault="008E3D2F" w:rsidP="008E3D2F">
      <w:pPr>
        <w:spacing w:after="0" w:line="360" w:lineRule="auto"/>
        <w:jc w:val="left"/>
        <w:rPr>
          <w:sz w:val="24"/>
          <w:szCs w:val="24"/>
        </w:rPr>
      </w:pPr>
      <w:r w:rsidRPr="00ED650C">
        <w:rPr>
          <w:sz w:val="24"/>
          <w:szCs w:val="24"/>
        </w:rPr>
        <w:t>Ha</w:t>
      </w:r>
      <w:r w:rsidR="00E40ECE">
        <w:rPr>
          <w:sz w:val="24"/>
          <w:szCs w:val="24"/>
        </w:rPr>
        <w:t>n</w:t>
      </w:r>
      <w:r w:rsidRPr="00ED650C">
        <w:rPr>
          <w:sz w:val="24"/>
          <w:szCs w:val="24"/>
        </w:rPr>
        <w:t xml:space="preserve">oi 11512, Vietnam </w:t>
      </w:r>
    </w:p>
    <w:p w14:paraId="67F252C2" w14:textId="77777777" w:rsidR="008E3D2F" w:rsidRPr="00ED650C" w:rsidRDefault="008E3D2F" w:rsidP="008E3D2F">
      <w:pPr>
        <w:adjustRightInd w:val="0"/>
        <w:spacing w:after="0" w:line="480" w:lineRule="auto"/>
        <w:rPr>
          <w:rFonts w:eastAsia="Batang"/>
          <w:bCs/>
          <w:color w:val="000000" w:themeColor="text1"/>
          <w:sz w:val="24"/>
          <w:szCs w:val="24"/>
          <w:lang w:val="fr-FR"/>
        </w:rPr>
      </w:pPr>
      <w:r w:rsidRPr="00ED650C">
        <w:rPr>
          <w:rFonts w:eastAsia="Batang"/>
          <w:bCs/>
          <w:color w:val="000000" w:themeColor="text1"/>
          <w:sz w:val="24"/>
          <w:szCs w:val="24"/>
          <w:lang w:val="fr-FR"/>
        </w:rPr>
        <w:t xml:space="preserve">E-mail </w:t>
      </w:r>
      <w:r w:rsidRPr="00ED650C">
        <w:rPr>
          <w:sz w:val="24"/>
          <w:szCs w:val="24"/>
        </w:rPr>
        <w:t>address</w:t>
      </w:r>
      <w:r w:rsidRPr="00ED650C">
        <w:rPr>
          <w:rFonts w:eastAsia="Batang"/>
          <w:bCs/>
          <w:color w:val="000000" w:themeColor="text1"/>
          <w:sz w:val="24"/>
          <w:szCs w:val="24"/>
          <w:lang w:val="fr-FR"/>
        </w:rPr>
        <w:t xml:space="preserve">: </w:t>
      </w:r>
      <w:r w:rsidRPr="00ED650C">
        <w:rPr>
          <w:rFonts w:eastAsia="Batang"/>
          <w:bCs/>
          <w:color w:val="000000" w:themeColor="text1"/>
          <w:sz w:val="24"/>
          <w:szCs w:val="24"/>
        </w:rPr>
        <w:t>lethihuyen</w:t>
      </w:r>
      <w:r w:rsidRPr="00ED650C">
        <w:rPr>
          <w:rFonts w:eastAsia="Batang"/>
          <w:bCs/>
          <w:color w:val="000000" w:themeColor="text1"/>
          <w:sz w:val="24"/>
          <w:szCs w:val="24"/>
          <w:lang w:val="vi-VN"/>
        </w:rPr>
        <w:t>@</w:t>
      </w:r>
      <w:r w:rsidRPr="00ED650C">
        <w:rPr>
          <w:rFonts w:eastAsia="Batang"/>
          <w:bCs/>
          <w:color w:val="000000" w:themeColor="text1"/>
          <w:sz w:val="24"/>
          <w:szCs w:val="24"/>
        </w:rPr>
        <w:t>hus</w:t>
      </w:r>
      <w:r w:rsidRPr="00ED650C">
        <w:rPr>
          <w:rFonts w:eastAsia="Batang"/>
          <w:bCs/>
          <w:color w:val="000000" w:themeColor="text1"/>
          <w:sz w:val="24"/>
          <w:szCs w:val="24"/>
          <w:lang w:val="vi-VN"/>
        </w:rPr>
        <w:t>.edu.vn</w:t>
      </w:r>
    </w:p>
    <w:p w14:paraId="565DC706" w14:textId="77777777" w:rsidR="008E3D2F" w:rsidRPr="00ED650C" w:rsidRDefault="008E3D2F" w:rsidP="008E3D2F">
      <w:pPr>
        <w:spacing w:after="0" w:line="360" w:lineRule="auto"/>
        <w:jc w:val="left"/>
        <w:rPr>
          <w:b/>
          <w:bCs/>
          <w:sz w:val="24"/>
          <w:szCs w:val="24"/>
        </w:rPr>
      </w:pPr>
      <w:r w:rsidRPr="00ED650C">
        <w:rPr>
          <w:b/>
          <w:bCs/>
          <w:sz w:val="24"/>
          <w:szCs w:val="24"/>
        </w:rPr>
        <w:t>Nguyen Thi Minh Hang, Ph.D.</w:t>
      </w:r>
    </w:p>
    <w:p w14:paraId="66A91642" w14:textId="77777777" w:rsidR="008E3D2F" w:rsidRPr="00ED650C" w:rsidRDefault="008E3D2F" w:rsidP="008E3D2F">
      <w:pPr>
        <w:spacing w:after="0" w:line="360" w:lineRule="auto"/>
        <w:jc w:val="left"/>
        <w:rPr>
          <w:sz w:val="24"/>
          <w:szCs w:val="24"/>
        </w:rPr>
      </w:pPr>
      <w:r w:rsidRPr="00ED650C">
        <w:rPr>
          <w:sz w:val="24"/>
          <w:szCs w:val="24"/>
        </w:rPr>
        <w:t>Institute of Marine Biochemistry, Vietnam Academy of Science and Technology</w:t>
      </w:r>
    </w:p>
    <w:p w14:paraId="7FC7BD16" w14:textId="77777777" w:rsidR="008E3D2F" w:rsidRPr="00ED650C" w:rsidRDefault="008E3D2F" w:rsidP="008E3D2F">
      <w:pPr>
        <w:spacing w:after="0" w:line="360" w:lineRule="auto"/>
        <w:jc w:val="left"/>
        <w:rPr>
          <w:sz w:val="24"/>
          <w:szCs w:val="24"/>
        </w:rPr>
      </w:pPr>
      <w:r w:rsidRPr="00ED650C">
        <w:rPr>
          <w:sz w:val="24"/>
          <w:szCs w:val="24"/>
        </w:rPr>
        <w:t>Hanoi 10072, Vietnam</w:t>
      </w:r>
    </w:p>
    <w:p w14:paraId="21C7A091" w14:textId="2CADF067" w:rsidR="00332081" w:rsidRPr="00ED650C" w:rsidRDefault="008E3D2F" w:rsidP="008E3D2F">
      <w:r w:rsidRPr="00ED650C">
        <w:rPr>
          <w:sz w:val="24"/>
          <w:szCs w:val="24"/>
        </w:rPr>
        <w:t>E-mail address: hangimbc@gmail.com</w:t>
      </w:r>
      <w:r w:rsidR="00DE49B5" w:rsidRPr="00ED650C">
        <w:br w:type="page"/>
      </w:r>
    </w:p>
    <w:p w14:paraId="41EFDF41" w14:textId="05F347ED" w:rsidR="000A06B1" w:rsidRPr="00ED650C" w:rsidRDefault="000A06B1" w:rsidP="00BB4D85">
      <w:pPr>
        <w:spacing w:line="360" w:lineRule="auto"/>
        <w:rPr>
          <w:b/>
          <w:sz w:val="32"/>
          <w:szCs w:val="32"/>
        </w:rPr>
      </w:pPr>
      <w:r w:rsidRPr="00ED650C">
        <w:rPr>
          <w:b/>
          <w:sz w:val="32"/>
          <w:szCs w:val="32"/>
        </w:rPr>
        <w:lastRenderedPageBreak/>
        <w:t>Content</w:t>
      </w:r>
      <w:r w:rsidR="001F5EBC" w:rsidRPr="00ED650C">
        <w:rPr>
          <w:b/>
          <w:sz w:val="32"/>
          <w:szCs w:val="32"/>
        </w:rPr>
        <w:t>s</w:t>
      </w:r>
    </w:p>
    <w:p w14:paraId="3AE91B33" w14:textId="03A149F8" w:rsidR="00C67F6A" w:rsidRPr="00ED650C" w:rsidRDefault="00E5373C">
      <w:pPr>
        <w:pStyle w:val="TOC1"/>
        <w:tabs>
          <w:tab w:val="left" w:pos="440"/>
          <w:tab w:val="right" w:leader="dot" w:pos="9735"/>
        </w:tabs>
        <w:rPr>
          <w:rFonts w:asciiTheme="minorHAnsi" w:eastAsiaTheme="minorEastAsia" w:hAnsiTheme="minorHAnsi"/>
          <w:noProof/>
          <w:sz w:val="22"/>
        </w:rPr>
      </w:pPr>
      <w:r w:rsidRPr="00ED650C">
        <w:fldChar w:fldCharType="begin"/>
      </w:r>
      <w:r w:rsidRPr="00ED650C">
        <w:instrText xml:space="preserve"> TOC \o "1-3" \h \z \u </w:instrText>
      </w:r>
      <w:r w:rsidRPr="00ED650C">
        <w:fldChar w:fldCharType="separate"/>
      </w:r>
      <w:hyperlink w:anchor="_Toc128160221" w:history="1">
        <w:r w:rsidR="00C67F6A" w:rsidRPr="00ED650C">
          <w:rPr>
            <w:rStyle w:val="Hyperlink"/>
            <w:b/>
            <w:bCs/>
            <w:noProof/>
          </w:rPr>
          <w:t>1.</w:t>
        </w:r>
        <w:r w:rsidR="00C67F6A" w:rsidRPr="00ED650C">
          <w:rPr>
            <w:rFonts w:asciiTheme="minorHAnsi" w:eastAsiaTheme="minorEastAsia" w:hAnsiTheme="minorHAnsi"/>
            <w:noProof/>
            <w:sz w:val="22"/>
          </w:rPr>
          <w:tab/>
        </w:r>
        <w:r w:rsidR="00C67F6A" w:rsidRPr="00ED650C">
          <w:rPr>
            <w:rStyle w:val="Hyperlink"/>
            <w:bCs/>
            <w:noProof/>
          </w:rPr>
          <w:t>The</w:t>
        </w:r>
        <w:r w:rsidR="00C67F6A" w:rsidRPr="00ED650C">
          <w:rPr>
            <w:rStyle w:val="Hyperlink"/>
            <w:b/>
            <w:noProof/>
          </w:rPr>
          <w:t xml:space="preserve"> </w:t>
        </w:r>
        <w:r w:rsidR="00C67F6A" w:rsidRPr="00ED650C">
          <w:rPr>
            <w:rStyle w:val="Hyperlink"/>
            <w:bCs/>
            <w:noProof/>
          </w:rPr>
          <w:t>c</w:t>
        </w:r>
        <w:r w:rsidR="00C67F6A" w:rsidRPr="00ED650C">
          <w:rPr>
            <w:rStyle w:val="Hyperlink"/>
            <w:noProof/>
          </w:rPr>
          <w:t xml:space="preserve">hemical structures </w:t>
        </w:r>
        <w:r w:rsidR="00C67F6A" w:rsidRPr="00ED650C">
          <w:rPr>
            <w:rStyle w:val="Hyperlink"/>
            <w:bCs/>
            <w:noProof/>
          </w:rPr>
          <w:t xml:space="preserve">of compounds </w:t>
        </w:r>
        <w:r w:rsidR="00C67F6A" w:rsidRPr="00ED650C">
          <w:rPr>
            <w:rStyle w:val="Hyperlink"/>
            <w:b/>
            <w:noProof/>
          </w:rPr>
          <w:t>2</w:t>
        </w:r>
        <w:r w:rsidR="00C67F6A" w:rsidRPr="00ED650C">
          <w:rPr>
            <w:rStyle w:val="Hyperlink"/>
            <w:noProof/>
          </w:rPr>
          <w:sym w:font="Symbol" w:char="F02D"/>
        </w:r>
        <w:r w:rsidR="00C67F6A" w:rsidRPr="00ED650C">
          <w:rPr>
            <w:rStyle w:val="Hyperlink"/>
            <w:b/>
            <w:noProof/>
          </w:rPr>
          <w:t>1</w:t>
        </w:r>
        <w:r w:rsidR="00370DD9">
          <w:rPr>
            <w:rStyle w:val="Hyperlink"/>
            <w:b/>
            <w:noProof/>
          </w:rPr>
          <w:t>0</w:t>
        </w:r>
        <w:r w:rsidR="00C67F6A" w:rsidRPr="00ED650C">
          <w:rPr>
            <w:rStyle w:val="Hyperlink"/>
            <w:noProof/>
          </w:rPr>
          <w:t>.</w:t>
        </w:r>
        <w:r w:rsidR="00C67F6A" w:rsidRPr="00ED650C">
          <w:rPr>
            <w:noProof/>
            <w:webHidden/>
          </w:rPr>
          <w:tab/>
        </w:r>
        <w:r w:rsidR="00C67F6A" w:rsidRPr="00ED650C">
          <w:rPr>
            <w:noProof/>
            <w:webHidden/>
          </w:rPr>
          <w:fldChar w:fldCharType="begin"/>
        </w:r>
        <w:r w:rsidR="00C67F6A" w:rsidRPr="00ED650C">
          <w:rPr>
            <w:noProof/>
            <w:webHidden/>
          </w:rPr>
          <w:instrText xml:space="preserve"> PAGEREF _Toc128160221 \h </w:instrText>
        </w:r>
        <w:r w:rsidR="00C67F6A" w:rsidRPr="00ED650C">
          <w:rPr>
            <w:noProof/>
            <w:webHidden/>
          </w:rPr>
        </w:r>
        <w:r w:rsidR="00C67F6A" w:rsidRPr="00ED650C">
          <w:rPr>
            <w:noProof/>
            <w:webHidden/>
          </w:rPr>
          <w:fldChar w:fldCharType="separate"/>
        </w:r>
        <w:r w:rsidR="00C67F6A" w:rsidRPr="00ED650C">
          <w:rPr>
            <w:noProof/>
            <w:webHidden/>
          </w:rPr>
          <w:t>3</w:t>
        </w:r>
        <w:r w:rsidR="00C67F6A" w:rsidRPr="00ED650C">
          <w:rPr>
            <w:noProof/>
            <w:webHidden/>
          </w:rPr>
          <w:fldChar w:fldCharType="end"/>
        </w:r>
      </w:hyperlink>
    </w:p>
    <w:p w14:paraId="1BC53AC9" w14:textId="26B6979D" w:rsidR="00C67F6A" w:rsidRPr="00ED650C" w:rsidRDefault="00D35C47">
      <w:pPr>
        <w:pStyle w:val="TOC1"/>
        <w:tabs>
          <w:tab w:val="left" w:pos="440"/>
          <w:tab w:val="right" w:leader="dot" w:pos="9735"/>
        </w:tabs>
        <w:rPr>
          <w:rFonts w:asciiTheme="minorHAnsi" w:eastAsiaTheme="minorEastAsia" w:hAnsiTheme="minorHAnsi"/>
          <w:noProof/>
          <w:sz w:val="22"/>
        </w:rPr>
      </w:pPr>
      <w:hyperlink w:anchor="_Toc128160222" w:history="1">
        <w:r w:rsidR="00C67F6A" w:rsidRPr="00ED650C">
          <w:rPr>
            <w:rStyle w:val="Hyperlink"/>
            <w:b/>
            <w:bCs/>
            <w:noProof/>
          </w:rPr>
          <w:t>2.</w:t>
        </w:r>
        <w:r w:rsidR="00C67F6A" w:rsidRPr="00ED650C">
          <w:rPr>
            <w:rFonts w:asciiTheme="minorHAnsi" w:eastAsiaTheme="minorEastAsia" w:hAnsiTheme="minorHAnsi"/>
            <w:noProof/>
            <w:sz w:val="22"/>
          </w:rPr>
          <w:tab/>
        </w:r>
        <w:r w:rsidR="00C67F6A" w:rsidRPr="00ED650C">
          <w:rPr>
            <w:rStyle w:val="Hyperlink"/>
            <w:noProof/>
          </w:rPr>
          <w:t>Cytotoxic assay</w:t>
        </w:r>
        <w:r w:rsidR="00C67F6A" w:rsidRPr="00ED650C">
          <w:rPr>
            <w:noProof/>
            <w:webHidden/>
          </w:rPr>
          <w:tab/>
        </w:r>
        <w:r w:rsidR="00C67F6A" w:rsidRPr="00ED650C">
          <w:rPr>
            <w:noProof/>
            <w:webHidden/>
          </w:rPr>
          <w:fldChar w:fldCharType="begin"/>
        </w:r>
        <w:r w:rsidR="00C67F6A" w:rsidRPr="00ED650C">
          <w:rPr>
            <w:noProof/>
            <w:webHidden/>
          </w:rPr>
          <w:instrText xml:space="preserve"> PAGEREF _Toc128160222 \h </w:instrText>
        </w:r>
        <w:r w:rsidR="00C67F6A" w:rsidRPr="00ED650C">
          <w:rPr>
            <w:noProof/>
            <w:webHidden/>
          </w:rPr>
        </w:r>
        <w:r w:rsidR="00C67F6A" w:rsidRPr="00ED650C">
          <w:rPr>
            <w:noProof/>
            <w:webHidden/>
          </w:rPr>
          <w:fldChar w:fldCharType="separate"/>
        </w:r>
        <w:r w:rsidR="00C67F6A" w:rsidRPr="00ED650C">
          <w:rPr>
            <w:noProof/>
            <w:webHidden/>
          </w:rPr>
          <w:t>3</w:t>
        </w:r>
        <w:r w:rsidR="00C67F6A" w:rsidRPr="00ED650C">
          <w:rPr>
            <w:noProof/>
            <w:webHidden/>
          </w:rPr>
          <w:fldChar w:fldCharType="end"/>
        </w:r>
      </w:hyperlink>
    </w:p>
    <w:p w14:paraId="786D00E4" w14:textId="4FA467A2" w:rsidR="00C67F6A" w:rsidRPr="00ED650C" w:rsidRDefault="00D35C47">
      <w:pPr>
        <w:pStyle w:val="TOC1"/>
        <w:tabs>
          <w:tab w:val="left" w:pos="440"/>
          <w:tab w:val="right" w:leader="dot" w:pos="9735"/>
        </w:tabs>
        <w:rPr>
          <w:rFonts w:asciiTheme="minorHAnsi" w:eastAsiaTheme="minorEastAsia" w:hAnsiTheme="minorHAnsi"/>
          <w:noProof/>
          <w:sz w:val="22"/>
        </w:rPr>
      </w:pPr>
      <w:hyperlink w:anchor="_Toc128160223" w:history="1">
        <w:r w:rsidR="00C67F6A" w:rsidRPr="00ED650C">
          <w:rPr>
            <w:rStyle w:val="Hyperlink"/>
            <w:b/>
            <w:bCs/>
            <w:noProof/>
          </w:rPr>
          <w:t>3.</w:t>
        </w:r>
        <w:r w:rsidR="00C67F6A" w:rsidRPr="00ED650C">
          <w:rPr>
            <w:rFonts w:asciiTheme="minorHAnsi" w:eastAsiaTheme="minorEastAsia" w:hAnsiTheme="minorHAnsi"/>
            <w:noProof/>
            <w:sz w:val="22"/>
          </w:rPr>
          <w:tab/>
        </w:r>
        <w:r w:rsidR="00C67F6A" w:rsidRPr="00ED650C">
          <w:rPr>
            <w:rStyle w:val="Hyperlink"/>
            <w:noProof/>
          </w:rPr>
          <w:t>Inhibitory</w:t>
        </w:r>
        <w:r w:rsidR="00C67F6A" w:rsidRPr="00ED650C">
          <w:rPr>
            <w:rStyle w:val="Hyperlink"/>
            <w:noProof/>
            <w:lang w:val="de-DE"/>
          </w:rPr>
          <w:t xml:space="preserve"> NO </w:t>
        </w:r>
        <w:r w:rsidR="00C67F6A" w:rsidRPr="00ED650C">
          <w:rPr>
            <w:rStyle w:val="Hyperlink"/>
            <w:noProof/>
          </w:rPr>
          <w:t>production</w:t>
        </w:r>
        <w:r w:rsidR="00C67F6A" w:rsidRPr="00ED650C">
          <w:rPr>
            <w:rStyle w:val="Hyperlink"/>
            <w:noProof/>
            <w:lang w:val="de-DE"/>
          </w:rPr>
          <w:t xml:space="preserve"> in RAW264.7 cells assay</w:t>
        </w:r>
        <w:r w:rsidR="00C67F6A" w:rsidRPr="00ED650C">
          <w:rPr>
            <w:noProof/>
            <w:webHidden/>
          </w:rPr>
          <w:tab/>
        </w:r>
        <w:r w:rsidR="00C67F6A" w:rsidRPr="00ED650C">
          <w:rPr>
            <w:noProof/>
            <w:webHidden/>
          </w:rPr>
          <w:fldChar w:fldCharType="begin"/>
        </w:r>
        <w:r w:rsidR="00C67F6A" w:rsidRPr="00ED650C">
          <w:rPr>
            <w:noProof/>
            <w:webHidden/>
          </w:rPr>
          <w:instrText xml:space="preserve"> PAGEREF _Toc128160223 \h </w:instrText>
        </w:r>
        <w:r w:rsidR="00C67F6A" w:rsidRPr="00ED650C">
          <w:rPr>
            <w:noProof/>
            <w:webHidden/>
          </w:rPr>
        </w:r>
        <w:r w:rsidR="00C67F6A" w:rsidRPr="00ED650C">
          <w:rPr>
            <w:noProof/>
            <w:webHidden/>
          </w:rPr>
          <w:fldChar w:fldCharType="separate"/>
        </w:r>
        <w:r w:rsidR="00C67F6A" w:rsidRPr="00ED650C">
          <w:rPr>
            <w:noProof/>
            <w:webHidden/>
          </w:rPr>
          <w:t>3</w:t>
        </w:r>
        <w:r w:rsidR="00C67F6A" w:rsidRPr="00ED650C">
          <w:rPr>
            <w:noProof/>
            <w:webHidden/>
          </w:rPr>
          <w:fldChar w:fldCharType="end"/>
        </w:r>
      </w:hyperlink>
    </w:p>
    <w:p w14:paraId="08C81CCC" w14:textId="1837B244" w:rsidR="00C67F6A" w:rsidRPr="00ED650C" w:rsidRDefault="00D35C47">
      <w:pPr>
        <w:pStyle w:val="TOC1"/>
        <w:tabs>
          <w:tab w:val="left" w:pos="440"/>
          <w:tab w:val="right" w:leader="dot" w:pos="9735"/>
        </w:tabs>
        <w:rPr>
          <w:rFonts w:asciiTheme="minorHAnsi" w:eastAsiaTheme="minorEastAsia" w:hAnsiTheme="minorHAnsi"/>
          <w:noProof/>
          <w:sz w:val="22"/>
        </w:rPr>
      </w:pPr>
      <w:hyperlink w:anchor="_Toc128160224" w:history="1">
        <w:r w:rsidR="00C67F6A" w:rsidRPr="00ED650C">
          <w:rPr>
            <w:rStyle w:val="Hyperlink"/>
            <w:b/>
            <w:bCs/>
            <w:noProof/>
          </w:rPr>
          <w:t>4.</w:t>
        </w:r>
        <w:r w:rsidR="00C67F6A" w:rsidRPr="00ED650C">
          <w:rPr>
            <w:rFonts w:asciiTheme="minorHAnsi" w:eastAsiaTheme="minorEastAsia" w:hAnsiTheme="minorHAnsi"/>
            <w:noProof/>
            <w:sz w:val="22"/>
          </w:rPr>
          <w:tab/>
        </w:r>
        <w:r w:rsidR="00C67F6A" w:rsidRPr="00ED650C">
          <w:rPr>
            <w:rStyle w:val="Hyperlink"/>
            <w:bCs/>
            <w:noProof/>
          </w:rPr>
          <w:t xml:space="preserve">IR spectrum of compound </w:t>
        </w:r>
        <w:r w:rsidR="00C67F6A" w:rsidRPr="00ED650C">
          <w:rPr>
            <w:rStyle w:val="Hyperlink"/>
            <w:b/>
            <w:noProof/>
          </w:rPr>
          <w:t>1</w:t>
        </w:r>
        <w:r w:rsidR="00C67F6A" w:rsidRPr="00ED650C">
          <w:rPr>
            <w:noProof/>
            <w:webHidden/>
          </w:rPr>
          <w:tab/>
        </w:r>
        <w:r w:rsidR="00C67F6A" w:rsidRPr="00ED650C">
          <w:rPr>
            <w:noProof/>
            <w:webHidden/>
          </w:rPr>
          <w:fldChar w:fldCharType="begin"/>
        </w:r>
        <w:r w:rsidR="00C67F6A" w:rsidRPr="00ED650C">
          <w:rPr>
            <w:noProof/>
            <w:webHidden/>
          </w:rPr>
          <w:instrText xml:space="preserve"> PAGEREF _Toc128160224 \h </w:instrText>
        </w:r>
        <w:r w:rsidR="00C67F6A" w:rsidRPr="00ED650C">
          <w:rPr>
            <w:noProof/>
            <w:webHidden/>
          </w:rPr>
        </w:r>
        <w:r w:rsidR="00C67F6A" w:rsidRPr="00ED650C">
          <w:rPr>
            <w:noProof/>
            <w:webHidden/>
          </w:rPr>
          <w:fldChar w:fldCharType="separate"/>
        </w:r>
        <w:r w:rsidR="00C67F6A" w:rsidRPr="00ED650C">
          <w:rPr>
            <w:noProof/>
            <w:webHidden/>
          </w:rPr>
          <w:t>4</w:t>
        </w:r>
        <w:r w:rsidR="00C67F6A" w:rsidRPr="00ED650C">
          <w:rPr>
            <w:noProof/>
            <w:webHidden/>
          </w:rPr>
          <w:fldChar w:fldCharType="end"/>
        </w:r>
      </w:hyperlink>
    </w:p>
    <w:p w14:paraId="00057C3B" w14:textId="77426BF9" w:rsidR="00C67F6A" w:rsidRPr="00ED650C" w:rsidRDefault="00D35C47">
      <w:pPr>
        <w:pStyle w:val="TOC1"/>
        <w:tabs>
          <w:tab w:val="left" w:pos="440"/>
          <w:tab w:val="right" w:leader="dot" w:pos="9735"/>
        </w:tabs>
        <w:rPr>
          <w:rFonts w:asciiTheme="minorHAnsi" w:eastAsiaTheme="minorEastAsia" w:hAnsiTheme="minorHAnsi"/>
          <w:noProof/>
          <w:sz w:val="22"/>
        </w:rPr>
      </w:pPr>
      <w:hyperlink w:anchor="_Toc128160225" w:history="1">
        <w:r w:rsidR="00C67F6A" w:rsidRPr="00ED650C">
          <w:rPr>
            <w:rStyle w:val="Hyperlink"/>
            <w:b/>
            <w:bCs/>
            <w:noProof/>
          </w:rPr>
          <w:t>5.</w:t>
        </w:r>
        <w:r w:rsidR="00C67F6A" w:rsidRPr="00ED650C">
          <w:rPr>
            <w:rFonts w:asciiTheme="minorHAnsi" w:eastAsiaTheme="minorEastAsia" w:hAnsiTheme="minorHAnsi"/>
            <w:noProof/>
            <w:sz w:val="22"/>
          </w:rPr>
          <w:tab/>
        </w:r>
        <w:r w:rsidR="00C67F6A" w:rsidRPr="00ED650C">
          <w:rPr>
            <w:rStyle w:val="Hyperlink"/>
            <w:bCs/>
            <w:noProof/>
          </w:rPr>
          <w:t>HR-</w:t>
        </w:r>
        <w:r w:rsidR="00C67F6A" w:rsidRPr="00ED650C">
          <w:rPr>
            <w:rStyle w:val="Hyperlink"/>
            <w:noProof/>
          </w:rPr>
          <w:t>ESI</w:t>
        </w:r>
        <w:r w:rsidR="00C67F6A" w:rsidRPr="00ED650C">
          <w:rPr>
            <w:rStyle w:val="Hyperlink"/>
            <w:bCs/>
            <w:noProof/>
          </w:rPr>
          <w:t xml:space="preserve">-MS of compound </w:t>
        </w:r>
        <w:r w:rsidR="00C67F6A" w:rsidRPr="00ED650C">
          <w:rPr>
            <w:rStyle w:val="Hyperlink"/>
            <w:b/>
            <w:noProof/>
          </w:rPr>
          <w:t>1</w:t>
        </w:r>
        <w:r w:rsidR="00C67F6A" w:rsidRPr="00ED650C">
          <w:rPr>
            <w:noProof/>
            <w:webHidden/>
          </w:rPr>
          <w:tab/>
        </w:r>
        <w:r w:rsidR="00C67F6A" w:rsidRPr="00ED650C">
          <w:rPr>
            <w:noProof/>
            <w:webHidden/>
          </w:rPr>
          <w:fldChar w:fldCharType="begin"/>
        </w:r>
        <w:r w:rsidR="00C67F6A" w:rsidRPr="00ED650C">
          <w:rPr>
            <w:noProof/>
            <w:webHidden/>
          </w:rPr>
          <w:instrText xml:space="preserve"> PAGEREF _Toc128160225 \h </w:instrText>
        </w:r>
        <w:r w:rsidR="00C67F6A" w:rsidRPr="00ED650C">
          <w:rPr>
            <w:noProof/>
            <w:webHidden/>
          </w:rPr>
        </w:r>
        <w:r w:rsidR="00C67F6A" w:rsidRPr="00ED650C">
          <w:rPr>
            <w:noProof/>
            <w:webHidden/>
          </w:rPr>
          <w:fldChar w:fldCharType="separate"/>
        </w:r>
        <w:r w:rsidR="00C67F6A" w:rsidRPr="00ED650C">
          <w:rPr>
            <w:noProof/>
            <w:webHidden/>
          </w:rPr>
          <w:t>4</w:t>
        </w:r>
        <w:r w:rsidR="00C67F6A" w:rsidRPr="00ED650C">
          <w:rPr>
            <w:noProof/>
            <w:webHidden/>
          </w:rPr>
          <w:fldChar w:fldCharType="end"/>
        </w:r>
      </w:hyperlink>
    </w:p>
    <w:p w14:paraId="6D7B86CC" w14:textId="12DDE34E" w:rsidR="00C67F6A" w:rsidRPr="00ED650C" w:rsidRDefault="00D35C47">
      <w:pPr>
        <w:pStyle w:val="TOC1"/>
        <w:tabs>
          <w:tab w:val="left" w:pos="440"/>
          <w:tab w:val="right" w:leader="dot" w:pos="9735"/>
        </w:tabs>
        <w:rPr>
          <w:rFonts w:asciiTheme="minorHAnsi" w:eastAsiaTheme="minorEastAsia" w:hAnsiTheme="minorHAnsi"/>
          <w:noProof/>
          <w:sz w:val="22"/>
        </w:rPr>
      </w:pPr>
      <w:hyperlink w:anchor="_Toc128160226" w:history="1">
        <w:r w:rsidR="00C67F6A" w:rsidRPr="00ED650C">
          <w:rPr>
            <w:rStyle w:val="Hyperlink"/>
            <w:b/>
            <w:bCs/>
            <w:noProof/>
          </w:rPr>
          <w:t>6.</w:t>
        </w:r>
        <w:r w:rsidR="00C67F6A" w:rsidRPr="00ED650C">
          <w:rPr>
            <w:rFonts w:asciiTheme="minorHAnsi" w:eastAsiaTheme="minorEastAsia" w:hAnsiTheme="minorHAnsi"/>
            <w:noProof/>
            <w:sz w:val="22"/>
          </w:rPr>
          <w:tab/>
        </w:r>
        <w:r w:rsidR="00C67F6A" w:rsidRPr="00ED650C">
          <w:rPr>
            <w:rStyle w:val="Hyperlink"/>
            <w:noProof/>
            <w:vertAlign w:val="superscript"/>
          </w:rPr>
          <w:t>1</w:t>
        </w:r>
        <w:r w:rsidR="00C67F6A" w:rsidRPr="00ED650C">
          <w:rPr>
            <w:rStyle w:val="Hyperlink"/>
            <w:noProof/>
          </w:rPr>
          <w:t xml:space="preserve">H-NMR spectrum of compound </w:t>
        </w:r>
        <w:r w:rsidR="00C67F6A" w:rsidRPr="00ED650C">
          <w:rPr>
            <w:rStyle w:val="Hyperlink"/>
            <w:b/>
            <w:bCs/>
            <w:noProof/>
          </w:rPr>
          <w:t>1</w:t>
        </w:r>
        <w:r w:rsidR="00C67F6A" w:rsidRPr="00ED650C">
          <w:rPr>
            <w:rStyle w:val="Hyperlink"/>
            <w:noProof/>
          </w:rPr>
          <w:t xml:space="preserve"> in CD</w:t>
        </w:r>
        <w:r w:rsidR="00C67F6A" w:rsidRPr="00ED650C">
          <w:rPr>
            <w:rStyle w:val="Hyperlink"/>
            <w:noProof/>
            <w:vertAlign w:val="subscript"/>
          </w:rPr>
          <w:t>3</w:t>
        </w:r>
        <w:r w:rsidR="00C67F6A" w:rsidRPr="00ED650C">
          <w:rPr>
            <w:rStyle w:val="Hyperlink"/>
            <w:noProof/>
          </w:rPr>
          <w:t>OD</w:t>
        </w:r>
        <w:r w:rsidR="00C67F6A" w:rsidRPr="00ED650C">
          <w:rPr>
            <w:noProof/>
            <w:webHidden/>
          </w:rPr>
          <w:tab/>
        </w:r>
        <w:r w:rsidR="00C67F6A" w:rsidRPr="00ED650C">
          <w:rPr>
            <w:noProof/>
            <w:webHidden/>
          </w:rPr>
          <w:fldChar w:fldCharType="begin"/>
        </w:r>
        <w:r w:rsidR="00C67F6A" w:rsidRPr="00ED650C">
          <w:rPr>
            <w:noProof/>
            <w:webHidden/>
          </w:rPr>
          <w:instrText xml:space="preserve"> PAGEREF _Toc128160226 \h </w:instrText>
        </w:r>
        <w:r w:rsidR="00C67F6A" w:rsidRPr="00ED650C">
          <w:rPr>
            <w:noProof/>
            <w:webHidden/>
          </w:rPr>
        </w:r>
        <w:r w:rsidR="00C67F6A" w:rsidRPr="00ED650C">
          <w:rPr>
            <w:noProof/>
            <w:webHidden/>
          </w:rPr>
          <w:fldChar w:fldCharType="separate"/>
        </w:r>
        <w:r w:rsidR="00C67F6A" w:rsidRPr="00ED650C">
          <w:rPr>
            <w:noProof/>
            <w:webHidden/>
          </w:rPr>
          <w:t>6</w:t>
        </w:r>
        <w:r w:rsidR="00C67F6A" w:rsidRPr="00ED650C">
          <w:rPr>
            <w:noProof/>
            <w:webHidden/>
          </w:rPr>
          <w:fldChar w:fldCharType="end"/>
        </w:r>
      </w:hyperlink>
    </w:p>
    <w:p w14:paraId="36EF3620" w14:textId="40C09653" w:rsidR="00C67F6A" w:rsidRPr="00ED650C" w:rsidRDefault="00D35C47">
      <w:pPr>
        <w:pStyle w:val="TOC1"/>
        <w:tabs>
          <w:tab w:val="left" w:pos="440"/>
          <w:tab w:val="right" w:leader="dot" w:pos="9735"/>
        </w:tabs>
        <w:rPr>
          <w:rFonts w:asciiTheme="minorHAnsi" w:eastAsiaTheme="minorEastAsia" w:hAnsiTheme="minorHAnsi"/>
          <w:noProof/>
          <w:sz w:val="22"/>
        </w:rPr>
      </w:pPr>
      <w:hyperlink w:anchor="_Toc128160227" w:history="1">
        <w:r w:rsidR="00C67F6A" w:rsidRPr="00ED650C">
          <w:rPr>
            <w:rStyle w:val="Hyperlink"/>
            <w:b/>
            <w:bCs/>
            <w:noProof/>
            <w:lang w:val="pt-BR"/>
          </w:rPr>
          <w:t>7.</w:t>
        </w:r>
        <w:r w:rsidR="00C67F6A" w:rsidRPr="00ED650C">
          <w:rPr>
            <w:rFonts w:asciiTheme="minorHAnsi" w:eastAsiaTheme="minorEastAsia" w:hAnsiTheme="minorHAnsi"/>
            <w:noProof/>
            <w:sz w:val="22"/>
          </w:rPr>
          <w:tab/>
        </w:r>
        <w:r w:rsidR="00C67F6A" w:rsidRPr="00ED650C">
          <w:rPr>
            <w:rStyle w:val="Hyperlink"/>
            <w:noProof/>
            <w:vertAlign w:val="superscript"/>
            <w:lang w:val="pt-BR"/>
          </w:rPr>
          <w:t>13</w:t>
        </w:r>
        <w:r w:rsidR="00C67F6A" w:rsidRPr="00ED650C">
          <w:rPr>
            <w:rStyle w:val="Hyperlink"/>
            <w:noProof/>
            <w:lang w:val="pt-BR"/>
          </w:rPr>
          <w:t xml:space="preserve">C-NMR </w:t>
        </w:r>
        <w:r w:rsidR="00C67F6A" w:rsidRPr="00ED650C">
          <w:rPr>
            <w:rStyle w:val="Hyperlink"/>
            <w:noProof/>
          </w:rPr>
          <w:t>spectrum</w:t>
        </w:r>
        <w:r w:rsidR="00C67F6A" w:rsidRPr="00ED650C">
          <w:rPr>
            <w:rStyle w:val="Hyperlink"/>
            <w:noProof/>
            <w:lang w:val="pt-BR"/>
          </w:rPr>
          <w:t xml:space="preserve"> of compound </w:t>
        </w:r>
        <w:r w:rsidR="00C67F6A" w:rsidRPr="00ED650C">
          <w:rPr>
            <w:rStyle w:val="Hyperlink"/>
            <w:b/>
            <w:bCs/>
            <w:noProof/>
            <w:lang w:val="pt-BR"/>
          </w:rPr>
          <w:t>1</w:t>
        </w:r>
        <w:r w:rsidR="00C67F6A" w:rsidRPr="00ED650C">
          <w:rPr>
            <w:rStyle w:val="Hyperlink"/>
            <w:noProof/>
            <w:lang w:val="pt-BR"/>
          </w:rPr>
          <w:t xml:space="preserve"> in CD</w:t>
        </w:r>
        <w:r w:rsidR="00C67F6A" w:rsidRPr="00ED650C">
          <w:rPr>
            <w:rStyle w:val="Hyperlink"/>
            <w:noProof/>
            <w:vertAlign w:val="subscript"/>
            <w:lang w:val="pt-BR"/>
          </w:rPr>
          <w:t>3</w:t>
        </w:r>
        <w:r w:rsidR="00C67F6A" w:rsidRPr="00ED650C">
          <w:rPr>
            <w:rStyle w:val="Hyperlink"/>
            <w:noProof/>
            <w:lang w:val="pt-BR"/>
          </w:rPr>
          <w:t>OD</w:t>
        </w:r>
        <w:r w:rsidR="00C67F6A" w:rsidRPr="00ED650C">
          <w:rPr>
            <w:noProof/>
            <w:webHidden/>
          </w:rPr>
          <w:tab/>
        </w:r>
        <w:r w:rsidR="00C67F6A" w:rsidRPr="00ED650C">
          <w:rPr>
            <w:noProof/>
            <w:webHidden/>
          </w:rPr>
          <w:fldChar w:fldCharType="begin"/>
        </w:r>
        <w:r w:rsidR="00C67F6A" w:rsidRPr="00ED650C">
          <w:rPr>
            <w:noProof/>
            <w:webHidden/>
          </w:rPr>
          <w:instrText xml:space="preserve"> PAGEREF _Toc128160227 \h </w:instrText>
        </w:r>
        <w:r w:rsidR="00C67F6A" w:rsidRPr="00ED650C">
          <w:rPr>
            <w:noProof/>
            <w:webHidden/>
          </w:rPr>
        </w:r>
        <w:r w:rsidR="00C67F6A" w:rsidRPr="00ED650C">
          <w:rPr>
            <w:noProof/>
            <w:webHidden/>
          </w:rPr>
          <w:fldChar w:fldCharType="separate"/>
        </w:r>
        <w:r w:rsidR="00C67F6A" w:rsidRPr="00ED650C">
          <w:rPr>
            <w:noProof/>
            <w:webHidden/>
          </w:rPr>
          <w:t>7</w:t>
        </w:r>
        <w:r w:rsidR="00C67F6A" w:rsidRPr="00ED650C">
          <w:rPr>
            <w:noProof/>
            <w:webHidden/>
          </w:rPr>
          <w:fldChar w:fldCharType="end"/>
        </w:r>
      </w:hyperlink>
    </w:p>
    <w:p w14:paraId="11FC2E30" w14:textId="55BE00E1" w:rsidR="00C67F6A" w:rsidRPr="00ED650C" w:rsidRDefault="00D35C47">
      <w:pPr>
        <w:pStyle w:val="TOC1"/>
        <w:tabs>
          <w:tab w:val="left" w:pos="440"/>
          <w:tab w:val="right" w:leader="dot" w:pos="9735"/>
        </w:tabs>
        <w:rPr>
          <w:rFonts w:asciiTheme="minorHAnsi" w:eastAsiaTheme="minorEastAsia" w:hAnsiTheme="minorHAnsi"/>
          <w:noProof/>
          <w:sz w:val="22"/>
        </w:rPr>
      </w:pPr>
      <w:hyperlink w:anchor="_Toc128160228" w:history="1">
        <w:r w:rsidR="00C67F6A" w:rsidRPr="00ED650C">
          <w:rPr>
            <w:rStyle w:val="Hyperlink"/>
            <w:b/>
            <w:bCs/>
            <w:noProof/>
            <w:lang w:val="en-AU"/>
          </w:rPr>
          <w:t>8.</w:t>
        </w:r>
        <w:r w:rsidR="00C67F6A" w:rsidRPr="00ED650C">
          <w:rPr>
            <w:rFonts w:asciiTheme="minorHAnsi" w:eastAsiaTheme="minorEastAsia" w:hAnsiTheme="minorHAnsi"/>
            <w:noProof/>
            <w:sz w:val="22"/>
          </w:rPr>
          <w:tab/>
        </w:r>
        <w:r w:rsidR="00C67F6A" w:rsidRPr="00ED650C">
          <w:rPr>
            <w:rStyle w:val="Hyperlink"/>
            <w:noProof/>
            <w:lang w:val="en-AU"/>
          </w:rPr>
          <w:t xml:space="preserve">HSQC </w:t>
        </w:r>
        <w:r w:rsidR="00C67F6A" w:rsidRPr="00ED650C">
          <w:rPr>
            <w:rStyle w:val="Hyperlink"/>
            <w:noProof/>
          </w:rPr>
          <w:t>spectrum</w:t>
        </w:r>
        <w:r w:rsidR="00C67F6A" w:rsidRPr="00ED650C">
          <w:rPr>
            <w:rStyle w:val="Hyperlink"/>
            <w:noProof/>
            <w:lang w:val="en-AU"/>
          </w:rPr>
          <w:t xml:space="preserve"> of </w:t>
        </w:r>
        <w:r w:rsidR="00C67F6A" w:rsidRPr="00ED650C">
          <w:rPr>
            <w:rStyle w:val="Hyperlink"/>
            <w:noProof/>
          </w:rPr>
          <w:t>compound</w:t>
        </w:r>
        <w:r w:rsidR="00C67F6A" w:rsidRPr="00ED650C">
          <w:rPr>
            <w:rStyle w:val="Hyperlink"/>
            <w:noProof/>
            <w:lang w:val="vi-VN"/>
          </w:rPr>
          <w:t xml:space="preserve"> </w:t>
        </w:r>
        <w:r w:rsidR="00C67F6A" w:rsidRPr="00ED650C">
          <w:rPr>
            <w:rStyle w:val="Hyperlink"/>
            <w:b/>
            <w:noProof/>
            <w:lang w:val="en-AU"/>
          </w:rPr>
          <w:t>1</w:t>
        </w:r>
        <w:r w:rsidR="00C67F6A" w:rsidRPr="00ED650C">
          <w:rPr>
            <w:noProof/>
            <w:webHidden/>
          </w:rPr>
          <w:tab/>
        </w:r>
        <w:r w:rsidR="00C67F6A" w:rsidRPr="00ED650C">
          <w:rPr>
            <w:noProof/>
            <w:webHidden/>
          </w:rPr>
          <w:fldChar w:fldCharType="begin"/>
        </w:r>
        <w:r w:rsidR="00C67F6A" w:rsidRPr="00ED650C">
          <w:rPr>
            <w:noProof/>
            <w:webHidden/>
          </w:rPr>
          <w:instrText xml:space="preserve"> PAGEREF _Toc128160228 \h </w:instrText>
        </w:r>
        <w:r w:rsidR="00C67F6A" w:rsidRPr="00ED650C">
          <w:rPr>
            <w:noProof/>
            <w:webHidden/>
          </w:rPr>
        </w:r>
        <w:r w:rsidR="00C67F6A" w:rsidRPr="00ED650C">
          <w:rPr>
            <w:noProof/>
            <w:webHidden/>
          </w:rPr>
          <w:fldChar w:fldCharType="separate"/>
        </w:r>
        <w:r w:rsidR="00C67F6A" w:rsidRPr="00ED650C">
          <w:rPr>
            <w:noProof/>
            <w:webHidden/>
          </w:rPr>
          <w:t>7</w:t>
        </w:r>
        <w:r w:rsidR="00C67F6A" w:rsidRPr="00ED650C">
          <w:rPr>
            <w:noProof/>
            <w:webHidden/>
          </w:rPr>
          <w:fldChar w:fldCharType="end"/>
        </w:r>
      </w:hyperlink>
    </w:p>
    <w:p w14:paraId="1284A2A2" w14:textId="1D0F4EED" w:rsidR="00C67F6A" w:rsidRPr="00ED650C" w:rsidRDefault="00D35C47">
      <w:pPr>
        <w:pStyle w:val="TOC1"/>
        <w:tabs>
          <w:tab w:val="left" w:pos="440"/>
          <w:tab w:val="right" w:leader="dot" w:pos="9735"/>
        </w:tabs>
        <w:rPr>
          <w:rFonts w:asciiTheme="minorHAnsi" w:eastAsiaTheme="minorEastAsia" w:hAnsiTheme="minorHAnsi"/>
          <w:noProof/>
          <w:sz w:val="22"/>
        </w:rPr>
      </w:pPr>
      <w:hyperlink w:anchor="_Toc128160229" w:history="1">
        <w:r w:rsidR="00C67F6A" w:rsidRPr="00ED650C">
          <w:rPr>
            <w:rStyle w:val="Hyperlink"/>
            <w:b/>
            <w:bCs/>
            <w:noProof/>
            <w:lang w:val="en-AU"/>
          </w:rPr>
          <w:t>9.</w:t>
        </w:r>
        <w:r w:rsidR="00C67F6A" w:rsidRPr="00ED650C">
          <w:rPr>
            <w:rFonts w:asciiTheme="minorHAnsi" w:eastAsiaTheme="minorEastAsia" w:hAnsiTheme="minorHAnsi"/>
            <w:noProof/>
            <w:sz w:val="22"/>
          </w:rPr>
          <w:tab/>
        </w:r>
        <w:r w:rsidR="00C67F6A" w:rsidRPr="00ED650C">
          <w:rPr>
            <w:rStyle w:val="Hyperlink"/>
            <w:noProof/>
            <w:lang w:val="en-AU"/>
          </w:rPr>
          <w:t xml:space="preserve">HMBC </w:t>
        </w:r>
        <w:r w:rsidR="00C67F6A" w:rsidRPr="00ED650C">
          <w:rPr>
            <w:rStyle w:val="Hyperlink"/>
            <w:noProof/>
          </w:rPr>
          <w:t>spectrum</w:t>
        </w:r>
        <w:r w:rsidR="00C67F6A" w:rsidRPr="00ED650C">
          <w:rPr>
            <w:rStyle w:val="Hyperlink"/>
            <w:noProof/>
            <w:lang w:val="en-AU"/>
          </w:rPr>
          <w:t xml:space="preserve"> of compound</w:t>
        </w:r>
        <w:r w:rsidR="00C67F6A" w:rsidRPr="00ED650C">
          <w:rPr>
            <w:rStyle w:val="Hyperlink"/>
            <w:noProof/>
            <w:lang w:val="vi-VN"/>
          </w:rPr>
          <w:t xml:space="preserve"> </w:t>
        </w:r>
        <w:r w:rsidR="00C67F6A" w:rsidRPr="00ED650C">
          <w:rPr>
            <w:rStyle w:val="Hyperlink"/>
            <w:b/>
            <w:noProof/>
            <w:lang w:val="en-AU"/>
          </w:rPr>
          <w:t>1</w:t>
        </w:r>
        <w:r w:rsidR="00C67F6A" w:rsidRPr="00ED650C">
          <w:rPr>
            <w:noProof/>
            <w:webHidden/>
          </w:rPr>
          <w:tab/>
        </w:r>
        <w:r w:rsidR="00C67F6A" w:rsidRPr="00ED650C">
          <w:rPr>
            <w:noProof/>
            <w:webHidden/>
          </w:rPr>
          <w:fldChar w:fldCharType="begin"/>
        </w:r>
        <w:r w:rsidR="00C67F6A" w:rsidRPr="00ED650C">
          <w:rPr>
            <w:noProof/>
            <w:webHidden/>
          </w:rPr>
          <w:instrText xml:space="preserve"> PAGEREF _Toc128160229 \h </w:instrText>
        </w:r>
        <w:r w:rsidR="00C67F6A" w:rsidRPr="00ED650C">
          <w:rPr>
            <w:noProof/>
            <w:webHidden/>
          </w:rPr>
        </w:r>
        <w:r w:rsidR="00C67F6A" w:rsidRPr="00ED650C">
          <w:rPr>
            <w:noProof/>
            <w:webHidden/>
          </w:rPr>
          <w:fldChar w:fldCharType="separate"/>
        </w:r>
        <w:r w:rsidR="00C67F6A" w:rsidRPr="00ED650C">
          <w:rPr>
            <w:noProof/>
            <w:webHidden/>
          </w:rPr>
          <w:t>8</w:t>
        </w:r>
        <w:r w:rsidR="00C67F6A" w:rsidRPr="00ED650C">
          <w:rPr>
            <w:noProof/>
            <w:webHidden/>
          </w:rPr>
          <w:fldChar w:fldCharType="end"/>
        </w:r>
      </w:hyperlink>
    </w:p>
    <w:p w14:paraId="055FE75D" w14:textId="5D9F56E1" w:rsidR="00C67F6A" w:rsidRPr="00ED650C" w:rsidRDefault="00D35C47">
      <w:pPr>
        <w:pStyle w:val="TOC1"/>
        <w:tabs>
          <w:tab w:val="left" w:pos="660"/>
          <w:tab w:val="right" w:leader="dot" w:pos="9735"/>
        </w:tabs>
        <w:rPr>
          <w:rFonts w:asciiTheme="minorHAnsi" w:eastAsiaTheme="minorEastAsia" w:hAnsiTheme="minorHAnsi"/>
          <w:noProof/>
          <w:sz w:val="22"/>
        </w:rPr>
      </w:pPr>
      <w:hyperlink w:anchor="_Toc128160230" w:history="1">
        <w:r w:rsidR="00C67F6A" w:rsidRPr="00ED650C">
          <w:rPr>
            <w:rStyle w:val="Hyperlink"/>
            <w:b/>
            <w:bCs/>
            <w:noProof/>
            <w:lang w:val="en-AU"/>
          </w:rPr>
          <w:t>10.</w:t>
        </w:r>
        <w:r w:rsidR="00370DD9">
          <w:rPr>
            <w:rFonts w:asciiTheme="minorHAnsi" w:eastAsiaTheme="minorEastAsia" w:hAnsiTheme="minorHAnsi"/>
            <w:noProof/>
            <w:sz w:val="22"/>
          </w:rPr>
          <w:t xml:space="preserve">   </w:t>
        </w:r>
        <w:r w:rsidR="00C67F6A" w:rsidRPr="00ED650C">
          <w:rPr>
            <w:rStyle w:val="Hyperlink"/>
            <w:noProof/>
            <w:lang w:val="en-AU"/>
          </w:rPr>
          <w:t xml:space="preserve">COSY </w:t>
        </w:r>
        <w:r w:rsidR="00C67F6A" w:rsidRPr="00ED650C">
          <w:rPr>
            <w:rStyle w:val="Hyperlink"/>
            <w:noProof/>
          </w:rPr>
          <w:t>spectrum</w:t>
        </w:r>
        <w:r w:rsidR="00C67F6A" w:rsidRPr="00ED650C">
          <w:rPr>
            <w:rStyle w:val="Hyperlink"/>
            <w:noProof/>
            <w:lang w:val="en-AU"/>
          </w:rPr>
          <w:t xml:space="preserve"> of </w:t>
        </w:r>
        <w:r w:rsidR="00C67F6A" w:rsidRPr="00ED650C">
          <w:rPr>
            <w:rStyle w:val="Hyperlink"/>
            <w:noProof/>
          </w:rPr>
          <w:t>compound</w:t>
        </w:r>
        <w:r w:rsidR="00C67F6A" w:rsidRPr="00ED650C">
          <w:rPr>
            <w:rStyle w:val="Hyperlink"/>
            <w:noProof/>
            <w:lang w:val="vi-VN"/>
          </w:rPr>
          <w:t xml:space="preserve"> </w:t>
        </w:r>
        <w:r w:rsidR="00C67F6A" w:rsidRPr="00ED650C">
          <w:rPr>
            <w:rStyle w:val="Hyperlink"/>
            <w:b/>
            <w:noProof/>
            <w:lang w:val="en-AU"/>
          </w:rPr>
          <w:t>1</w:t>
        </w:r>
        <w:r w:rsidR="00C67F6A" w:rsidRPr="00ED650C">
          <w:rPr>
            <w:noProof/>
            <w:webHidden/>
          </w:rPr>
          <w:tab/>
        </w:r>
        <w:r w:rsidR="00C67F6A" w:rsidRPr="00ED650C">
          <w:rPr>
            <w:noProof/>
            <w:webHidden/>
          </w:rPr>
          <w:fldChar w:fldCharType="begin"/>
        </w:r>
        <w:r w:rsidR="00C67F6A" w:rsidRPr="00ED650C">
          <w:rPr>
            <w:noProof/>
            <w:webHidden/>
          </w:rPr>
          <w:instrText xml:space="preserve"> PAGEREF _Toc128160230 \h </w:instrText>
        </w:r>
        <w:r w:rsidR="00C67F6A" w:rsidRPr="00ED650C">
          <w:rPr>
            <w:noProof/>
            <w:webHidden/>
          </w:rPr>
        </w:r>
        <w:r w:rsidR="00C67F6A" w:rsidRPr="00ED650C">
          <w:rPr>
            <w:noProof/>
            <w:webHidden/>
          </w:rPr>
          <w:fldChar w:fldCharType="separate"/>
        </w:r>
        <w:r w:rsidR="00C67F6A" w:rsidRPr="00ED650C">
          <w:rPr>
            <w:noProof/>
            <w:webHidden/>
          </w:rPr>
          <w:t>8</w:t>
        </w:r>
        <w:r w:rsidR="00C67F6A" w:rsidRPr="00ED650C">
          <w:rPr>
            <w:noProof/>
            <w:webHidden/>
          </w:rPr>
          <w:fldChar w:fldCharType="end"/>
        </w:r>
      </w:hyperlink>
    </w:p>
    <w:p w14:paraId="4B3B8B57" w14:textId="44D4E0E3" w:rsidR="00C67F6A" w:rsidRPr="00ED650C" w:rsidRDefault="00D35C47">
      <w:pPr>
        <w:pStyle w:val="TOC1"/>
        <w:tabs>
          <w:tab w:val="left" w:pos="660"/>
          <w:tab w:val="right" w:leader="dot" w:pos="9735"/>
        </w:tabs>
        <w:rPr>
          <w:rFonts w:asciiTheme="minorHAnsi" w:eastAsiaTheme="minorEastAsia" w:hAnsiTheme="minorHAnsi"/>
          <w:noProof/>
          <w:sz w:val="22"/>
        </w:rPr>
      </w:pPr>
      <w:hyperlink w:anchor="_Toc128160231" w:history="1">
        <w:r w:rsidR="00C67F6A" w:rsidRPr="00ED650C">
          <w:rPr>
            <w:rStyle w:val="Hyperlink"/>
            <w:b/>
            <w:bCs/>
            <w:noProof/>
            <w:lang w:val="en-AU"/>
          </w:rPr>
          <w:t>11.</w:t>
        </w:r>
        <w:r w:rsidR="00370DD9">
          <w:rPr>
            <w:rFonts w:asciiTheme="minorHAnsi" w:eastAsiaTheme="minorEastAsia" w:hAnsiTheme="minorHAnsi"/>
            <w:noProof/>
            <w:sz w:val="22"/>
          </w:rPr>
          <w:t xml:space="preserve">    </w:t>
        </w:r>
        <w:r w:rsidR="00C67F6A" w:rsidRPr="00ED650C">
          <w:rPr>
            <w:rStyle w:val="Hyperlink"/>
            <w:noProof/>
            <w:lang w:val="en-AU"/>
          </w:rPr>
          <w:t xml:space="preserve">NOESY </w:t>
        </w:r>
        <w:r w:rsidR="00C67F6A" w:rsidRPr="00ED650C">
          <w:rPr>
            <w:rStyle w:val="Hyperlink"/>
            <w:noProof/>
          </w:rPr>
          <w:t>spectrum</w:t>
        </w:r>
        <w:r w:rsidR="00C67F6A" w:rsidRPr="00ED650C">
          <w:rPr>
            <w:rStyle w:val="Hyperlink"/>
            <w:noProof/>
            <w:lang w:val="en-AU"/>
          </w:rPr>
          <w:t xml:space="preserve"> of </w:t>
        </w:r>
        <w:r w:rsidR="00C67F6A" w:rsidRPr="00ED650C">
          <w:rPr>
            <w:rStyle w:val="Hyperlink"/>
            <w:noProof/>
          </w:rPr>
          <w:t>compound</w:t>
        </w:r>
        <w:r w:rsidR="00C67F6A" w:rsidRPr="00ED650C">
          <w:rPr>
            <w:rStyle w:val="Hyperlink"/>
            <w:noProof/>
            <w:lang w:val="vi-VN"/>
          </w:rPr>
          <w:t xml:space="preserve"> </w:t>
        </w:r>
        <w:r w:rsidR="00C67F6A" w:rsidRPr="00ED650C">
          <w:rPr>
            <w:rStyle w:val="Hyperlink"/>
            <w:b/>
            <w:noProof/>
            <w:lang w:val="en-AU"/>
          </w:rPr>
          <w:t>1</w:t>
        </w:r>
        <w:r w:rsidR="00C67F6A" w:rsidRPr="00ED650C">
          <w:rPr>
            <w:noProof/>
            <w:webHidden/>
          </w:rPr>
          <w:tab/>
        </w:r>
        <w:r w:rsidR="00C67F6A" w:rsidRPr="00ED650C">
          <w:rPr>
            <w:noProof/>
            <w:webHidden/>
          </w:rPr>
          <w:fldChar w:fldCharType="begin"/>
        </w:r>
        <w:r w:rsidR="00C67F6A" w:rsidRPr="00ED650C">
          <w:rPr>
            <w:noProof/>
            <w:webHidden/>
          </w:rPr>
          <w:instrText xml:space="preserve"> PAGEREF _Toc128160231 \h </w:instrText>
        </w:r>
        <w:r w:rsidR="00C67F6A" w:rsidRPr="00ED650C">
          <w:rPr>
            <w:noProof/>
            <w:webHidden/>
          </w:rPr>
        </w:r>
        <w:r w:rsidR="00C67F6A" w:rsidRPr="00ED650C">
          <w:rPr>
            <w:noProof/>
            <w:webHidden/>
          </w:rPr>
          <w:fldChar w:fldCharType="separate"/>
        </w:r>
        <w:r w:rsidR="00C67F6A" w:rsidRPr="00ED650C">
          <w:rPr>
            <w:noProof/>
            <w:webHidden/>
          </w:rPr>
          <w:t>9</w:t>
        </w:r>
        <w:r w:rsidR="00C67F6A" w:rsidRPr="00ED650C">
          <w:rPr>
            <w:noProof/>
            <w:webHidden/>
          </w:rPr>
          <w:fldChar w:fldCharType="end"/>
        </w:r>
      </w:hyperlink>
    </w:p>
    <w:p w14:paraId="44F8362B" w14:textId="465D570E" w:rsidR="00D010A7" w:rsidRPr="00ED650C" w:rsidRDefault="00E5373C" w:rsidP="00BB4D85">
      <w:pPr>
        <w:spacing w:line="360" w:lineRule="auto"/>
      </w:pPr>
      <w:r w:rsidRPr="00ED650C">
        <w:fldChar w:fldCharType="end"/>
      </w:r>
    </w:p>
    <w:p w14:paraId="069D71EE" w14:textId="77777777" w:rsidR="00FC780A" w:rsidRPr="00ED650C" w:rsidRDefault="00FC780A">
      <w:pPr>
        <w:jc w:val="left"/>
        <w:rPr>
          <w:rFonts w:cs="Times New Roman"/>
          <w:b/>
        </w:rPr>
      </w:pPr>
      <w:r w:rsidRPr="00ED650C">
        <w:rPr>
          <w:rFonts w:cs="Times New Roman"/>
          <w:b/>
        </w:rPr>
        <w:br w:type="page"/>
      </w:r>
    </w:p>
    <w:p w14:paraId="1441143E" w14:textId="35C43490" w:rsidR="00D010A7" w:rsidRPr="00ED650C" w:rsidRDefault="00321EE8" w:rsidP="00EE57C2">
      <w:pPr>
        <w:pStyle w:val="Heading1"/>
        <w:spacing w:after="120"/>
        <w:ind w:left="425" w:hanging="425"/>
      </w:pPr>
      <w:bookmarkStart w:id="0" w:name="_Toc128160221"/>
      <w:r w:rsidRPr="00ED650C">
        <w:rPr>
          <w:bCs/>
        </w:rPr>
        <w:lastRenderedPageBreak/>
        <w:t>The</w:t>
      </w:r>
      <w:r w:rsidRPr="00ED650C">
        <w:rPr>
          <w:b/>
        </w:rPr>
        <w:t xml:space="preserve"> </w:t>
      </w:r>
      <w:r w:rsidRPr="00ED650C">
        <w:rPr>
          <w:bCs/>
        </w:rPr>
        <w:t>c</w:t>
      </w:r>
      <w:r w:rsidR="00D010A7" w:rsidRPr="00ED650C">
        <w:t xml:space="preserve">hemical structures </w:t>
      </w:r>
      <w:r w:rsidR="00D010A7" w:rsidRPr="00ED650C">
        <w:rPr>
          <w:bCs/>
        </w:rPr>
        <w:t xml:space="preserve">of compounds </w:t>
      </w:r>
      <w:r w:rsidR="00721F14" w:rsidRPr="00ED650C">
        <w:rPr>
          <w:b/>
        </w:rPr>
        <w:t>2</w:t>
      </w:r>
      <w:r w:rsidR="00D010A7" w:rsidRPr="00ED650C">
        <w:sym w:font="Symbol" w:char="F02D"/>
      </w:r>
      <w:r w:rsidR="00D010A7" w:rsidRPr="00ED650C">
        <w:rPr>
          <w:b/>
        </w:rPr>
        <w:t>1</w:t>
      </w:r>
      <w:r w:rsidR="00370DD9">
        <w:rPr>
          <w:b/>
        </w:rPr>
        <w:t>0</w:t>
      </w:r>
      <w:r w:rsidR="00D010A7" w:rsidRPr="00ED650C">
        <w:t>.</w:t>
      </w:r>
      <w:bookmarkEnd w:id="0"/>
    </w:p>
    <w:p w14:paraId="54FC5F10" w14:textId="2BB96182" w:rsidR="006879A4" w:rsidRPr="00ED650C" w:rsidRDefault="002551AF" w:rsidP="006879A4">
      <w:pPr>
        <w:pStyle w:val="EndNoteBibliography"/>
        <w:spacing w:line="360" w:lineRule="auto"/>
        <w:jc w:val="center"/>
        <w:rPr>
          <w:rFonts w:ascii="Times New Roman" w:hAnsi="Times New Roman" w:cs="Times New Roman"/>
        </w:rPr>
      </w:pPr>
      <w:r>
        <w:object w:dxaOrig="8757" w:dyaOrig="6883" w14:anchorId="09A89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52pt" o:ole="">
            <v:imagedata r:id="rId8" o:title=""/>
          </v:shape>
          <o:OLEObject Type="Embed" ProgID="ChemDraw.Document.6.0" ShapeID="_x0000_i1025" DrawAspect="Content" ObjectID="_1743317133" r:id="rId9"/>
        </w:object>
      </w:r>
      <w:bookmarkStart w:id="1" w:name="_GoBack"/>
      <w:bookmarkEnd w:id="1"/>
    </w:p>
    <w:p w14:paraId="47747301" w14:textId="77777777" w:rsidR="00342610" w:rsidRPr="00ED650C" w:rsidRDefault="00342610" w:rsidP="00EE51D7">
      <w:pPr>
        <w:pStyle w:val="Heading1"/>
        <w:spacing w:after="60"/>
        <w:ind w:left="425" w:hanging="425"/>
      </w:pPr>
      <w:bookmarkStart w:id="2" w:name="_Toc107505852"/>
      <w:bookmarkStart w:id="3" w:name="_Toc128160222"/>
      <w:bookmarkStart w:id="4" w:name="_Toc83829160"/>
      <w:r w:rsidRPr="00ED650C">
        <w:t>Cytotoxic assay</w:t>
      </w:r>
      <w:bookmarkEnd w:id="2"/>
      <w:bookmarkEnd w:id="3"/>
    </w:p>
    <w:p w14:paraId="596CC6FA" w14:textId="7B0742EE" w:rsidR="00342610" w:rsidRPr="00ED650C" w:rsidRDefault="00342610" w:rsidP="00342610">
      <w:pPr>
        <w:spacing w:after="0" w:line="360" w:lineRule="auto"/>
      </w:pPr>
      <w:r w:rsidRPr="00ED650C">
        <w:t>To determine the viability of RAW 264.7 cells in the presence of compounds, cells were incubated for 24 h with compounds at a wide range of concentrations. The cell viability was evaluated by MTT assay. With this result, concentrations of sample (cell viability &gt;8</w:t>
      </w:r>
      <w:r w:rsidR="00F91F29" w:rsidRPr="00ED650C">
        <w:t>0</w:t>
      </w:r>
      <w:r w:rsidRPr="00ED650C">
        <w:t>%) were selected for subsequent NO inhibition experiment.</w:t>
      </w:r>
    </w:p>
    <w:p w14:paraId="3D1A47F3" w14:textId="77777777" w:rsidR="00342610" w:rsidRPr="00ED650C" w:rsidRDefault="00342610" w:rsidP="006879A4">
      <w:pPr>
        <w:pStyle w:val="Heading1"/>
        <w:spacing w:before="240" w:after="60"/>
        <w:ind w:left="425" w:hanging="425"/>
      </w:pPr>
      <w:bookmarkStart w:id="5" w:name="_Toc107505853"/>
      <w:bookmarkStart w:id="6" w:name="_Toc128160223"/>
      <w:r w:rsidRPr="00ED650C">
        <w:t>Inhibitory</w:t>
      </w:r>
      <w:r w:rsidRPr="00ED650C">
        <w:rPr>
          <w:lang w:val="de-DE"/>
        </w:rPr>
        <w:t xml:space="preserve"> NO </w:t>
      </w:r>
      <w:r w:rsidRPr="00ED650C">
        <w:t>production</w:t>
      </w:r>
      <w:r w:rsidRPr="00ED650C">
        <w:rPr>
          <w:lang w:val="de-DE"/>
        </w:rPr>
        <w:t xml:space="preserve"> in RAW264.7 cells assay</w:t>
      </w:r>
      <w:bookmarkEnd w:id="5"/>
      <w:bookmarkEnd w:id="6"/>
    </w:p>
    <w:p w14:paraId="34471B08" w14:textId="7C3F24D5" w:rsidR="00342610" w:rsidRPr="00ED650C" w:rsidRDefault="00342610" w:rsidP="00EE51D7">
      <w:pPr>
        <w:pStyle w:val="ExperimentalSection"/>
        <w:spacing w:line="360" w:lineRule="auto"/>
        <w:rPr>
          <w:rFonts w:ascii="Times New Roman" w:hAnsi="Times New Roman"/>
          <w:iCs/>
          <w:sz w:val="24"/>
          <w:szCs w:val="24"/>
        </w:rPr>
      </w:pPr>
      <w:r w:rsidRPr="00ED650C">
        <w:rPr>
          <w:rFonts w:ascii="Times New Roman" w:hAnsi="Times New Roman"/>
          <w:sz w:val="24"/>
          <w:szCs w:val="24"/>
          <w:lang w:val="en-US"/>
        </w:rPr>
        <w:t>The inhibitory effects of samples on NO production were evaluated in LPS-activated murine macrophage RAW 264.7 cells. Briefly, RAW 264.7 cells were cultured in Dulbecco’s modified Eagle’s medium (DMEM) supplemented with penicillin G sodium (100 units/ml), streptomycin sulfate (100 μg/ml), amphotericin B (0.25 μg/ml), and 10% fetal bovine serum (FBS). The cells were seeded in 96-well culture plates with 2 × 10</w:t>
      </w:r>
      <w:r w:rsidRPr="00ED650C">
        <w:rPr>
          <w:rFonts w:ascii="Times New Roman" w:hAnsi="Times New Roman"/>
          <w:sz w:val="24"/>
          <w:szCs w:val="24"/>
          <w:vertAlign w:val="superscript"/>
          <w:lang w:val="en-US"/>
        </w:rPr>
        <w:t>5</w:t>
      </w:r>
      <w:r w:rsidRPr="00ED650C">
        <w:rPr>
          <w:rFonts w:ascii="Times New Roman" w:hAnsi="Times New Roman"/>
          <w:sz w:val="24"/>
          <w:szCs w:val="24"/>
          <w:lang w:val="en-US"/>
        </w:rPr>
        <w:t xml:space="preserve"> cells/well and incubated for 24 h at 37°C in a humidified atmosphere containing 5 % CO</w:t>
      </w:r>
      <w:r w:rsidRPr="00ED650C">
        <w:rPr>
          <w:rFonts w:ascii="Times New Roman" w:hAnsi="Times New Roman"/>
          <w:sz w:val="24"/>
          <w:szCs w:val="24"/>
          <w:vertAlign w:val="subscript"/>
          <w:lang w:val="en-US"/>
        </w:rPr>
        <w:t>2</w:t>
      </w:r>
      <w:r w:rsidRPr="00ED650C">
        <w:rPr>
          <w:rFonts w:ascii="Times New Roman" w:hAnsi="Times New Roman"/>
          <w:sz w:val="24"/>
          <w:szCs w:val="24"/>
          <w:lang w:val="en-US"/>
        </w:rPr>
        <w:t xml:space="preserve">. The cells were treated with samples dissolved in phenol red-free DMEM for 30 min followed by 1 μg/ml of LPS treatment for 24 h. The amount of NO in the cultured medium was measured by the Griess reagent. The standard curve was created by using known concentrations of sodium nitrite, and the absorbance was measured at 540 nm. To evaluate the cytotoxic effect of samples in RAW 264.7 cells in the assay condition, MTT assay was performed. </w:t>
      </w:r>
      <w:r w:rsidRPr="00ED650C">
        <w:rPr>
          <w:rFonts w:ascii="Times New Roman" w:hAnsi="Times New Roman"/>
          <w:iCs/>
          <w:sz w:val="24"/>
          <w:szCs w:val="24"/>
        </w:rPr>
        <w:t>The MTT assays were performed as follows: human cancer cells (1.5 ~ 2.5×10</w:t>
      </w:r>
      <w:r w:rsidRPr="00ED650C">
        <w:rPr>
          <w:rFonts w:ascii="Times New Roman" w:hAnsi="Times New Roman"/>
          <w:iCs/>
          <w:sz w:val="24"/>
          <w:szCs w:val="24"/>
          <w:vertAlign w:val="superscript"/>
        </w:rPr>
        <w:t>5</w:t>
      </w:r>
      <w:r w:rsidRPr="00ED650C">
        <w:rPr>
          <w:rFonts w:ascii="Times New Roman" w:hAnsi="Times New Roman"/>
          <w:iCs/>
          <w:sz w:val="24"/>
          <w:szCs w:val="24"/>
        </w:rPr>
        <w:t xml:space="preserve"> cells/ml) were treated </w:t>
      </w:r>
      <w:r w:rsidRPr="00ED650C">
        <w:rPr>
          <w:rFonts w:ascii="Times New Roman" w:hAnsi="Times New Roman"/>
          <w:iCs/>
          <w:sz w:val="24"/>
          <w:szCs w:val="24"/>
        </w:rPr>
        <w:lastRenderedPageBreak/>
        <w:t>for 3 days with the samples in the dimethylsulfoxide (DMSO): compounds (</w:t>
      </w:r>
      <w:r w:rsidR="007B5681" w:rsidRPr="00ED650C">
        <w:rPr>
          <w:rFonts w:ascii="Times New Roman" w:hAnsi="Times New Roman"/>
          <w:iCs/>
          <w:sz w:val="24"/>
          <w:szCs w:val="24"/>
        </w:rPr>
        <w:t>50</w:t>
      </w:r>
      <w:r w:rsidRPr="00ED650C">
        <w:rPr>
          <w:rFonts w:ascii="Times New Roman" w:hAnsi="Times New Roman"/>
          <w:iCs/>
          <w:sz w:val="24"/>
          <w:szCs w:val="24"/>
        </w:rPr>
        <w:t>0 μ</w:t>
      </w:r>
      <w:r w:rsidR="0029704A" w:rsidRPr="00ED650C">
        <w:rPr>
          <w:rFonts w:ascii="Times New Roman" w:hAnsi="Times New Roman"/>
          <w:iCs/>
          <w:sz w:val="24"/>
          <w:szCs w:val="24"/>
        </w:rPr>
        <w:t>M</w:t>
      </w:r>
      <w:r w:rsidRPr="00ED650C">
        <w:rPr>
          <w:rFonts w:ascii="Times New Roman" w:hAnsi="Times New Roman"/>
          <w:iCs/>
          <w:sz w:val="24"/>
          <w:szCs w:val="24"/>
        </w:rPr>
        <w:t xml:space="preserve">). After incubation, 0.1 mg (50 μL of a 2 mg/ml solution) MTT (Sigma, Saint Louis, MO, USA) was added to each well and the cells were then incubated at 37°C for 4 h. The plates were centrifuged at 1000 rpm for 5 min at room temperature and the supernatant was then carefully aspirated. DMSO (50 μL) was then added to each well to dissolve the formazan crystals. The plates were read immediately at 540 nm on a microplate reader (Amersham Pharmacia Biotech., USA). </w:t>
      </w:r>
    </w:p>
    <w:p w14:paraId="5D0F9517" w14:textId="019BD598" w:rsidR="000F718E" w:rsidRPr="00ED650C" w:rsidRDefault="00C67F6A" w:rsidP="001F5EBC">
      <w:pPr>
        <w:pStyle w:val="Heading1"/>
        <w:ind w:left="425" w:hanging="425"/>
        <w:rPr>
          <w:rStyle w:val="Emphasis"/>
          <w:i w:val="0"/>
          <w:iCs w:val="0"/>
          <w:color w:val="000000" w:themeColor="text1"/>
        </w:rPr>
      </w:pPr>
      <w:bookmarkStart w:id="7" w:name="_Toc85130202"/>
      <w:bookmarkStart w:id="8" w:name="_Toc128160224"/>
      <w:bookmarkEnd w:id="4"/>
      <w:r w:rsidRPr="00ED650C">
        <w:rPr>
          <w:rStyle w:val="Emphasis"/>
          <w:b w:val="0"/>
          <w:bCs/>
          <w:i w:val="0"/>
          <w:iCs w:val="0"/>
          <w:color w:val="000000" w:themeColor="text1"/>
        </w:rPr>
        <w:t>IR spectrum</w:t>
      </w:r>
      <w:r w:rsidR="000F718E" w:rsidRPr="00ED650C">
        <w:rPr>
          <w:rStyle w:val="Emphasis"/>
          <w:b w:val="0"/>
          <w:bCs/>
          <w:i w:val="0"/>
          <w:iCs w:val="0"/>
          <w:color w:val="000000" w:themeColor="text1"/>
        </w:rPr>
        <w:t xml:space="preserve"> of compound </w:t>
      </w:r>
      <w:r w:rsidR="000F718E" w:rsidRPr="00ED650C">
        <w:rPr>
          <w:rStyle w:val="Emphasis"/>
          <w:i w:val="0"/>
          <w:iCs w:val="0"/>
          <w:color w:val="000000" w:themeColor="text1"/>
        </w:rPr>
        <w:t>1</w:t>
      </w:r>
      <w:bookmarkEnd w:id="7"/>
      <w:bookmarkEnd w:id="8"/>
    </w:p>
    <w:p w14:paraId="1CECF43F" w14:textId="0E4E6ECA" w:rsidR="009B0396" w:rsidRDefault="009B0396" w:rsidP="0087289A">
      <w:pPr>
        <w:jc w:val="center"/>
      </w:pPr>
      <w:r w:rsidRPr="00ED650C">
        <w:rPr>
          <w:noProof/>
          <w:lang w:eastAsia="zh-CN"/>
        </w:rPr>
        <w:drawing>
          <wp:inline distT="0" distB="0" distL="0" distR="0" wp14:anchorId="71FD02B6" wp14:editId="55EFCC47">
            <wp:extent cx="5762625" cy="286859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72596" cy="2873563"/>
                    </a:xfrm>
                    <a:prstGeom prst="rect">
                      <a:avLst/>
                    </a:prstGeom>
                  </pic:spPr>
                </pic:pic>
              </a:graphicData>
            </a:graphic>
          </wp:inline>
        </w:drawing>
      </w:r>
    </w:p>
    <w:p w14:paraId="548F0B72" w14:textId="77777777" w:rsidR="009B0396" w:rsidRPr="00ED650C" w:rsidRDefault="009B0396" w:rsidP="009B0396">
      <w:pPr>
        <w:pStyle w:val="Heading1"/>
        <w:ind w:left="425" w:hanging="425"/>
        <w:rPr>
          <w:rStyle w:val="Emphasis"/>
          <w:i w:val="0"/>
          <w:iCs w:val="0"/>
          <w:color w:val="000000" w:themeColor="text1"/>
        </w:rPr>
      </w:pPr>
      <w:bookmarkStart w:id="9" w:name="_Toc128160225"/>
      <w:r w:rsidRPr="00ED650C">
        <w:rPr>
          <w:rStyle w:val="Emphasis"/>
          <w:b w:val="0"/>
          <w:bCs/>
          <w:i w:val="0"/>
          <w:iCs w:val="0"/>
          <w:color w:val="000000" w:themeColor="text1"/>
        </w:rPr>
        <w:t>HR-</w:t>
      </w:r>
      <w:r w:rsidRPr="00ED650C">
        <w:t>ESI</w:t>
      </w:r>
      <w:r w:rsidRPr="00ED650C">
        <w:rPr>
          <w:rStyle w:val="Emphasis"/>
          <w:b w:val="0"/>
          <w:bCs/>
          <w:i w:val="0"/>
          <w:iCs w:val="0"/>
          <w:color w:val="000000" w:themeColor="text1"/>
        </w:rPr>
        <w:t xml:space="preserve">-MS of compound </w:t>
      </w:r>
      <w:r w:rsidRPr="00ED650C">
        <w:rPr>
          <w:rStyle w:val="Emphasis"/>
          <w:i w:val="0"/>
          <w:iCs w:val="0"/>
          <w:color w:val="000000" w:themeColor="text1"/>
        </w:rPr>
        <w:t>1</w:t>
      </w:r>
      <w:bookmarkEnd w:id="9"/>
    </w:p>
    <w:p w14:paraId="4C23937B" w14:textId="632A8528" w:rsidR="00D81788" w:rsidRPr="00ED650C" w:rsidRDefault="00C67F6A" w:rsidP="0087289A">
      <w:pPr>
        <w:spacing w:after="0" w:line="360" w:lineRule="auto"/>
        <w:jc w:val="center"/>
        <w:rPr>
          <w:sz w:val="24"/>
          <w:szCs w:val="24"/>
        </w:rPr>
      </w:pPr>
      <w:r w:rsidRPr="00ED650C">
        <w:rPr>
          <w:noProof/>
          <w:lang w:eastAsia="zh-CN"/>
        </w:rPr>
        <w:drawing>
          <wp:inline distT="0" distB="0" distL="0" distR="0" wp14:anchorId="71434923" wp14:editId="08CF50AF">
            <wp:extent cx="5585756" cy="3162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01454" cy="3171187"/>
                    </a:xfrm>
                    <a:prstGeom prst="rect">
                      <a:avLst/>
                    </a:prstGeom>
                  </pic:spPr>
                </pic:pic>
              </a:graphicData>
            </a:graphic>
          </wp:inline>
        </w:drawing>
      </w:r>
    </w:p>
    <w:p w14:paraId="2E4C3405" w14:textId="37BE58F0" w:rsidR="000F718E" w:rsidRPr="00ED650C" w:rsidRDefault="00D81788" w:rsidP="0087289A">
      <w:pPr>
        <w:pStyle w:val="Heading1"/>
        <w:rPr>
          <w:rStyle w:val="Emphasis"/>
          <w:b w:val="0"/>
          <w:i w:val="0"/>
          <w:iCs w:val="0"/>
          <w:szCs w:val="24"/>
        </w:rPr>
      </w:pPr>
      <w:r w:rsidRPr="00ED650C">
        <w:rPr>
          <w:sz w:val="24"/>
          <w:szCs w:val="24"/>
        </w:rPr>
        <w:br w:type="page"/>
      </w:r>
      <w:bookmarkStart w:id="10" w:name="_Toc128160226"/>
      <w:r w:rsidR="000F718E" w:rsidRPr="00ED650C">
        <w:rPr>
          <w:rStyle w:val="Emphasis"/>
          <w:b w:val="0"/>
          <w:i w:val="0"/>
          <w:iCs w:val="0"/>
          <w:sz w:val="26"/>
          <w:vertAlign w:val="superscript"/>
        </w:rPr>
        <w:lastRenderedPageBreak/>
        <w:t>1</w:t>
      </w:r>
      <w:r w:rsidR="000F718E" w:rsidRPr="00ED650C">
        <w:rPr>
          <w:rStyle w:val="Emphasis"/>
          <w:b w:val="0"/>
          <w:i w:val="0"/>
          <w:iCs w:val="0"/>
          <w:sz w:val="26"/>
        </w:rPr>
        <w:t>H-</w:t>
      </w:r>
      <w:r w:rsidR="000F718E" w:rsidRPr="00ED650C">
        <w:t>NMR spectrum of compound</w:t>
      </w:r>
      <w:r w:rsidR="000F718E" w:rsidRPr="00ED650C">
        <w:rPr>
          <w:rStyle w:val="Emphasis"/>
          <w:b w:val="0"/>
          <w:i w:val="0"/>
          <w:iCs w:val="0"/>
          <w:sz w:val="26"/>
        </w:rPr>
        <w:t xml:space="preserve"> </w:t>
      </w:r>
      <w:r w:rsidR="000F718E" w:rsidRPr="00ED650C">
        <w:rPr>
          <w:rStyle w:val="Emphasis"/>
          <w:bCs/>
          <w:i w:val="0"/>
          <w:iCs w:val="0"/>
          <w:sz w:val="26"/>
        </w:rPr>
        <w:t>1</w:t>
      </w:r>
      <w:r w:rsidR="000F718E" w:rsidRPr="00ED650C">
        <w:rPr>
          <w:rStyle w:val="Emphasis"/>
          <w:b w:val="0"/>
          <w:i w:val="0"/>
          <w:iCs w:val="0"/>
          <w:sz w:val="26"/>
        </w:rPr>
        <w:t xml:space="preserve"> in CD</w:t>
      </w:r>
      <w:r w:rsidR="000F718E" w:rsidRPr="00ED650C">
        <w:rPr>
          <w:rStyle w:val="Emphasis"/>
          <w:b w:val="0"/>
          <w:i w:val="0"/>
          <w:iCs w:val="0"/>
          <w:sz w:val="26"/>
          <w:vertAlign w:val="subscript"/>
        </w:rPr>
        <w:t>3</w:t>
      </w:r>
      <w:r w:rsidR="000F718E" w:rsidRPr="00ED650C">
        <w:rPr>
          <w:rStyle w:val="Emphasis"/>
          <w:b w:val="0"/>
          <w:i w:val="0"/>
          <w:iCs w:val="0"/>
          <w:sz w:val="26"/>
        </w:rPr>
        <w:t>OD</w:t>
      </w:r>
      <w:bookmarkEnd w:id="10"/>
    </w:p>
    <w:p w14:paraId="65D403F9" w14:textId="2A237625" w:rsidR="00110418" w:rsidRPr="00ED650C" w:rsidRDefault="00FB2A4F" w:rsidP="00A93CA5">
      <w:pPr>
        <w:spacing w:after="0" w:line="240" w:lineRule="auto"/>
      </w:pPr>
      <w:r w:rsidRPr="00ED650C">
        <w:rPr>
          <w:noProof/>
          <w:lang w:eastAsia="zh-CN"/>
        </w:rPr>
        <w:drawing>
          <wp:inline distT="0" distB="0" distL="0" distR="0" wp14:anchorId="2D783CFD" wp14:editId="3C371D25">
            <wp:extent cx="6188075" cy="3962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075" cy="3962400"/>
                    </a:xfrm>
                    <a:prstGeom prst="rect">
                      <a:avLst/>
                    </a:prstGeom>
                  </pic:spPr>
                </pic:pic>
              </a:graphicData>
            </a:graphic>
          </wp:inline>
        </w:drawing>
      </w:r>
    </w:p>
    <w:p w14:paraId="003094E5" w14:textId="77777777" w:rsidR="00D81788" w:rsidRPr="00ED650C" w:rsidRDefault="00D81788" w:rsidP="00A93CA5">
      <w:pPr>
        <w:spacing w:after="0" w:line="240" w:lineRule="auto"/>
      </w:pPr>
    </w:p>
    <w:p w14:paraId="048E681E" w14:textId="77777777" w:rsidR="00D81788" w:rsidRPr="00ED650C" w:rsidRDefault="00D81788" w:rsidP="00A93CA5">
      <w:pPr>
        <w:spacing w:after="0" w:line="240" w:lineRule="auto"/>
      </w:pPr>
    </w:p>
    <w:p w14:paraId="4311D8C1" w14:textId="7E61854B" w:rsidR="00FB2A4F" w:rsidRPr="00ED650C" w:rsidRDefault="00FB2A4F" w:rsidP="00A93CA5">
      <w:pPr>
        <w:spacing w:after="0" w:line="240" w:lineRule="auto"/>
      </w:pPr>
      <w:r w:rsidRPr="00ED650C">
        <w:rPr>
          <w:noProof/>
          <w:lang w:eastAsia="zh-CN"/>
        </w:rPr>
        <w:drawing>
          <wp:inline distT="0" distB="0" distL="0" distR="0" wp14:anchorId="7E438FDE" wp14:editId="359646D6">
            <wp:extent cx="6188075" cy="3916045"/>
            <wp:effectExtent l="0" t="0" r="317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075" cy="3916045"/>
                    </a:xfrm>
                    <a:prstGeom prst="rect">
                      <a:avLst/>
                    </a:prstGeom>
                  </pic:spPr>
                </pic:pic>
              </a:graphicData>
            </a:graphic>
          </wp:inline>
        </w:drawing>
      </w:r>
    </w:p>
    <w:p w14:paraId="1AE0E2A3" w14:textId="756622F0" w:rsidR="00110418" w:rsidRPr="00ED650C" w:rsidRDefault="003C18FD" w:rsidP="0087289A">
      <w:pPr>
        <w:pStyle w:val="Heading1"/>
        <w:rPr>
          <w:lang w:val="pt-BR"/>
        </w:rPr>
      </w:pPr>
      <w:bookmarkStart w:id="11" w:name="_Toc128160227"/>
      <w:r w:rsidRPr="00ED650C">
        <w:rPr>
          <w:vertAlign w:val="superscript"/>
          <w:lang w:val="pt-BR"/>
        </w:rPr>
        <w:lastRenderedPageBreak/>
        <w:t>13</w:t>
      </w:r>
      <w:r w:rsidRPr="00ED650C">
        <w:rPr>
          <w:lang w:val="pt-BR"/>
        </w:rPr>
        <w:t xml:space="preserve">C-NMR </w:t>
      </w:r>
      <w:r w:rsidRPr="00ED650C">
        <w:t>spectrum</w:t>
      </w:r>
      <w:r w:rsidRPr="00ED650C">
        <w:rPr>
          <w:lang w:val="pt-BR"/>
        </w:rPr>
        <w:t xml:space="preserve"> of compound </w:t>
      </w:r>
      <w:r w:rsidRPr="00ED650C">
        <w:rPr>
          <w:b/>
          <w:bCs/>
          <w:lang w:val="pt-BR"/>
        </w:rPr>
        <w:t>1</w:t>
      </w:r>
      <w:r w:rsidRPr="00ED650C">
        <w:rPr>
          <w:lang w:val="pt-BR"/>
        </w:rPr>
        <w:t xml:space="preserve"> in CD</w:t>
      </w:r>
      <w:r w:rsidRPr="00ED650C">
        <w:rPr>
          <w:vertAlign w:val="subscript"/>
          <w:lang w:val="pt-BR"/>
        </w:rPr>
        <w:t>3</w:t>
      </w:r>
      <w:r w:rsidRPr="00ED650C">
        <w:rPr>
          <w:lang w:val="pt-BR"/>
        </w:rPr>
        <w:t>OD</w:t>
      </w:r>
      <w:bookmarkEnd w:id="11"/>
    </w:p>
    <w:p w14:paraId="2FD8D2F2" w14:textId="44D14000" w:rsidR="000F718E" w:rsidRPr="00ED650C" w:rsidRDefault="00DE531D" w:rsidP="00A93CA5">
      <w:pPr>
        <w:spacing w:after="0" w:line="240" w:lineRule="auto"/>
        <w:jc w:val="center"/>
        <w:rPr>
          <w:sz w:val="24"/>
          <w:szCs w:val="24"/>
          <w:lang w:val="pt-BR"/>
        </w:rPr>
      </w:pPr>
      <w:r w:rsidRPr="00ED650C">
        <w:rPr>
          <w:noProof/>
          <w:lang w:eastAsia="zh-CN"/>
        </w:rPr>
        <w:drawing>
          <wp:inline distT="0" distB="0" distL="0" distR="0" wp14:anchorId="2A9123A8" wp14:editId="38150CA9">
            <wp:extent cx="5073652" cy="39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3652" cy="3960000"/>
                    </a:xfrm>
                    <a:prstGeom prst="rect">
                      <a:avLst/>
                    </a:prstGeom>
                  </pic:spPr>
                </pic:pic>
              </a:graphicData>
            </a:graphic>
          </wp:inline>
        </w:drawing>
      </w:r>
    </w:p>
    <w:p w14:paraId="0FE8DC92" w14:textId="0CBF69A1" w:rsidR="00E45EFC" w:rsidRPr="00ED650C" w:rsidRDefault="00E45EFC" w:rsidP="001F5EBC">
      <w:pPr>
        <w:pStyle w:val="Heading1"/>
        <w:ind w:left="425" w:hanging="425"/>
        <w:rPr>
          <w:b/>
          <w:lang w:val="en-AU"/>
        </w:rPr>
      </w:pPr>
      <w:bookmarkStart w:id="12" w:name="_Toc128160228"/>
      <w:r w:rsidRPr="00ED650C">
        <w:rPr>
          <w:lang w:val="en-AU"/>
        </w:rPr>
        <w:t xml:space="preserve">HSQC </w:t>
      </w:r>
      <w:r w:rsidRPr="00ED650C">
        <w:t>spectrum</w:t>
      </w:r>
      <w:r w:rsidRPr="00ED650C">
        <w:rPr>
          <w:lang w:val="en-AU"/>
        </w:rPr>
        <w:t xml:space="preserve"> of </w:t>
      </w:r>
      <w:r w:rsidRPr="00ED650C">
        <w:t>compound</w:t>
      </w:r>
      <w:r w:rsidRPr="00ED650C">
        <w:rPr>
          <w:lang w:val="vi-VN"/>
        </w:rPr>
        <w:t xml:space="preserve"> </w:t>
      </w:r>
      <w:r w:rsidRPr="00ED650C">
        <w:rPr>
          <w:b/>
          <w:lang w:val="en-AU"/>
        </w:rPr>
        <w:t>1</w:t>
      </w:r>
      <w:bookmarkEnd w:id="12"/>
    </w:p>
    <w:p w14:paraId="04926291" w14:textId="533999F3" w:rsidR="000F718E" w:rsidRPr="00ED650C" w:rsidRDefault="00E97160" w:rsidP="00A93CA5">
      <w:pPr>
        <w:spacing w:after="0" w:line="240" w:lineRule="auto"/>
        <w:jc w:val="center"/>
        <w:rPr>
          <w:rFonts w:eastAsia="Times New Roman"/>
          <w:b/>
          <w:sz w:val="24"/>
          <w:szCs w:val="24"/>
          <w:lang w:val="en-AU"/>
        </w:rPr>
      </w:pPr>
      <w:r w:rsidRPr="00ED650C">
        <w:rPr>
          <w:noProof/>
          <w:lang w:eastAsia="zh-CN"/>
        </w:rPr>
        <w:drawing>
          <wp:inline distT="0" distB="0" distL="0" distR="0" wp14:anchorId="63D3DAEA" wp14:editId="7AF12DF9">
            <wp:extent cx="5522353" cy="396000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22353" cy="3960000"/>
                    </a:xfrm>
                    <a:prstGeom prst="rect">
                      <a:avLst/>
                    </a:prstGeom>
                  </pic:spPr>
                </pic:pic>
              </a:graphicData>
            </a:graphic>
          </wp:inline>
        </w:drawing>
      </w:r>
    </w:p>
    <w:p w14:paraId="1D387D67" w14:textId="26440CAC" w:rsidR="003C18FD" w:rsidRPr="00ED650C" w:rsidRDefault="003C18FD" w:rsidP="001F5EBC">
      <w:pPr>
        <w:pStyle w:val="Heading1"/>
        <w:ind w:left="425" w:hanging="425"/>
        <w:rPr>
          <w:b/>
          <w:lang w:val="en-AU"/>
        </w:rPr>
      </w:pPr>
      <w:bookmarkStart w:id="13" w:name="_Toc128160229"/>
      <w:r w:rsidRPr="00ED650C">
        <w:rPr>
          <w:lang w:val="en-AU"/>
        </w:rPr>
        <w:lastRenderedPageBreak/>
        <w:t xml:space="preserve">HMBC </w:t>
      </w:r>
      <w:r w:rsidRPr="00ED650C">
        <w:t>spectrum</w:t>
      </w:r>
      <w:r w:rsidRPr="00ED650C">
        <w:rPr>
          <w:lang w:val="en-AU"/>
        </w:rPr>
        <w:t xml:space="preserve"> of compound</w:t>
      </w:r>
      <w:r w:rsidRPr="00ED650C">
        <w:rPr>
          <w:lang w:val="vi-VN"/>
        </w:rPr>
        <w:t xml:space="preserve"> </w:t>
      </w:r>
      <w:r w:rsidRPr="00ED650C">
        <w:rPr>
          <w:b/>
          <w:lang w:val="en-AU"/>
        </w:rPr>
        <w:t>1</w:t>
      </w:r>
      <w:bookmarkEnd w:id="13"/>
    </w:p>
    <w:p w14:paraId="28775FD7" w14:textId="46A2C1FF" w:rsidR="000F718E" w:rsidRPr="00ED650C" w:rsidRDefault="00E97160" w:rsidP="00A93CA5">
      <w:pPr>
        <w:spacing w:after="0" w:line="240" w:lineRule="auto"/>
        <w:jc w:val="center"/>
        <w:rPr>
          <w:rFonts w:eastAsia="Times New Roman"/>
          <w:b/>
          <w:sz w:val="24"/>
          <w:szCs w:val="24"/>
          <w:lang w:val="en-AU"/>
        </w:rPr>
      </w:pPr>
      <w:r w:rsidRPr="00ED650C">
        <w:rPr>
          <w:noProof/>
          <w:lang w:eastAsia="zh-CN"/>
        </w:rPr>
        <w:drawing>
          <wp:inline distT="0" distB="0" distL="0" distR="0" wp14:anchorId="6CF92E13" wp14:editId="057FE2DC">
            <wp:extent cx="5461393" cy="3960000"/>
            <wp:effectExtent l="0" t="0" r="635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61393" cy="3960000"/>
                    </a:xfrm>
                    <a:prstGeom prst="rect">
                      <a:avLst/>
                    </a:prstGeom>
                  </pic:spPr>
                </pic:pic>
              </a:graphicData>
            </a:graphic>
          </wp:inline>
        </w:drawing>
      </w:r>
    </w:p>
    <w:p w14:paraId="61FC1326" w14:textId="051271F1" w:rsidR="000F04A0" w:rsidRPr="00ED650C" w:rsidRDefault="003C18FD" w:rsidP="001F5EBC">
      <w:pPr>
        <w:pStyle w:val="Heading1"/>
        <w:ind w:left="425" w:hanging="425"/>
        <w:rPr>
          <w:b/>
          <w:lang w:val="en-AU"/>
        </w:rPr>
      </w:pPr>
      <w:bookmarkStart w:id="14" w:name="_Toc128160230"/>
      <w:r w:rsidRPr="00ED650C">
        <w:rPr>
          <w:lang w:val="en-AU"/>
        </w:rPr>
        <w:t xml:space="preserve">COSY </w:t>
      </w:r>
      <w:r w:rsidRPr="00ED650C">
        <w:t>spectrum</w:t>
      </w:r>
      <w:r w:rsidRPr="00ED650C">
        <w:rPr>
          <w:lang w:val="en-AU"/>
        </w:rPr>
        <w:t xml:space="preserve"> of </w:t>
      </w:r>
      <w:r w:rsidRPr="00ED650C">
        <w:t>compound</w:t>
      </w:r>
      <w:r w:rsidRPr="00ED650C">
        <w:rPr>
          <w:lang w:val="vi-VN"/>
        </w:rPr>
        <w:t xml:space="preserve"> </w:t>
      </w:r>
      <w:r w:rsidRPr="00ED650C">
        <w:rPr>
          <w:b/>
          <w:lang w:val="en-AU"/>
        </w:rPr>
        <w:t>1</w:t>
      </w:r>
      <w:bookmarkEnd w:id="14"/>
    </w:p>
    <w:p w14:paraId="217B09A1" w14:textId="77777777" w:rsidR="005D1E22" w:rsidRPr="00ED650C" w:rsidRDefault="005D1E22" w:rsidP="001F5EBC">
      <w:pPr>
        <w:autoSpaceDE w:val="0"/>
        <w:autoSpaceDN w:val="0"/>
        <w:adjustRightInd w:val="0"/>
        <w:spacing w:after="0" w:line="240" w:lineRule="auto"/>
        <w:jc w:val="center"/>
        <w:rPr>
          <w:rFonts w:cs="Times New Roman"/>
          <w:noProof/>
        </w:rPr>
      </w:pPr>
      <w:r w:rsidRPr="00ED650C">
        <w:rPr>
          <w:noProof/>
          <w:lang w:eastAsia="zh-CN"/>
        </w:rPr>
        <w:drawing>
          <wp:inline distT="0" distB="0" distL="0" distR="0" wp14:anchorId="5B355688" wp14:editId="6A2EE5F4">
            <wp:extent cx="4200065" cy="396000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00065" cy="3960000"/>
                    </a:xfrm>
                    <a:prstGeom prst="rect">
                      <a:avLst/>
                    </a:prstGeom>
                  </pic:spPr>
                </pic:pic>
              </a:graphicData>
            </a:graphic>
          </wp:inline>
        </w:drawing>
      </w:r>
    </w:p>
    <w:p w14:paraId="082D318B" w14:textId="1DB7931C" w:rsidR="005D1E22" w:rsidRPr="00ED650C" w:rsidRDefault="005D1E22" w:rsidP="005D1E22">
      <w:pPr>
        <w:pStyle w:val="Heading1"/>
        <w:ind w:left="425" w:hanging="425"/>
        <w:rPr>
          <w:b/>
          <w:lang w:val="en-AU"/>
        </w:rPr>
      </w:pPr>
      <w:bookmarkStart w:id="15" w:name="_Toc128160231"/>
      <w:r w:rsidRPr="00ED650C">
        <w:rPr>
          <w:lang w:val="en-AU"/>
        </w:rPr>
        <w:lastRenderedPageBreak/>
        <w:t xml:space="preserve">NOESY </w:t>
      </w:r>
      <w:r w:rsidRPr="00ED650C">
        <w:t>spectrum</w:t>
      </w:r>
      <w:r w:rsidRPr="00ED650C">
        <w:rPr>
          <w:lang w:val="en-AU"/>
        </w:rPr>
        <w:t xml:space="preserve"> of </w:t>
      </w:r>
      <w:r w:rsidRPr="00ED650C">
        <w:t>compound</w:t>
      </w:r>
      <w:r w:rsidRPr="00ED650C">
        <w:rPr>
          <w:lang w:val="vi-VN"/>
        </w:rPr>
        <w:t xml:space="preserve"> </w:t>
      </w:r>
      <w:r w:rsidRPr="00ED650C">
        <w:rPr>
          <w:b/>
          <w:lang w:val="en-AU"/>
        </w:rPr>
        <w:t>1</w:t>
      </w:r>
      <w:bookmarkEnd w:id="15"/>
    </w:p>
    <w:p w14:paraId="66EB1C12" w14:textId="67536BEA" w:rsidR="00EA2E05" w:rsidRPr="000F718E" w:rsidRDefault="002737AF" w:rsidP="001F5EBC">
      <w:pPr>
        <w:autoSpaceDE w:val="0"/>
        <w:autoSpaceDN w:val="0"/>
        <w:adjustRightInd w:val="0"/>
        <w:spacing w:after="0" w:line="240" w:lineRule="auto"/>
        <w:jc w:val="center"/>
        <w:rPr>
          <w:rFonts w:cs="Times New Roman"/>
        </w:rPr>
      </w:pPr>
      <w:r w:rsidRPr="00ED650C">
        <w:rPr>
          <w:noProof/>
          <w:lang w:eastAsia="zh-CN"/>
        </w:rPr>
        <w:drawing>
          <wp:inline distT="0" distB="0" distL="0" distR="0" wp14:anchorId="065FEDF7" wp14:editId="1DD2286A">
            <wp:extent cx="4212904" cy="396000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12904" cy="3960000"/>
                    </a:xfrm>
                    <a:prstGeom prst="rect">
                      <a:avLst/>
                    </a:prstGeom>
                  </pic:spPr>
                </pic:pic>
              </a:graphicData>
            </a:graphic>
          </wp:inline>
        </w:drawing>
      </w:r>
      <w:r w:rsidR="00462180" w:rsidRPr="00ED650C">
        <w:rPr>
          <w:rFonts w:cs="Times New Roman"/>
          <w:noProof/>
        </w:rPr>
        <w:fldChar w:fldCharType="begin"/>
      </w:r>
      <w:r w:rsidR="00462180" w:rsidRPr="00ED650C">
        <w:rPr>
          <w:rFonts w:cs="Times New Roman"/>
        </w:rPr>
        <w:instrText xml:space="preserve"> ADDIN EN.REFLIST </w:instrText>
      </w:r>
      <w:r w:rsidR="00462180" w:rsidRPr="00ED650C">
        <w:rPr>
          <w:rFonts w:cs="Times New Roman"/>
          <w:noProof/>
        </w:rPr>
        <w:fldChar w:fldCharType="end"/>
      </w:r>
    </w:p>
    <w:sectPr w:rsidR="00EA2E05" w:rsidRPr="000F718E" w:rsidSect="00D81788">
      <w:footerReference w:type="default" r:id="rId19"/>
      <w:pgSz w:w="12240" w:h="15840"/>
      <w:pgMar w:top="1134" w:right="1134" w:bottom="1134" w:left="136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2261A" w14:textId="77777777" w:rsidR="00D35C47" w:rsidRDefault="00D35C47" w:rsidP="00721F14">
      <w:pPr>
        <w:spacing w:after="0" w:line="240" w:lineRule="auto"/>
      </w:pPr>
      <w:r>
        <w:separator/>
      </w:r>
    </w:p>
  </w:endnote>
  <w:endnote w:type="continuationSeparator" w:id="0">
    <w:p w14:paraId="2292D804" w14:textId="77777777" w:rsidR="00D35C47" w:rsidRDefault="00D35C47" w:rsidP="0072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NewCenturySchlbk-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086549"/>
      <w:docPartObj>
        <w:docPartGallery w:val="Page Numbers (Bottom of Page)"/>
        <w:docPartUnique/>
      </w:docPartObj>
    </w:sdtPr>
    <w:sdtEndPr>
      <w:rPr>
        <w:noProof/>
      </w:rPr>
    </w:sdtEndPr>
    <w:sdtContent>
      <w:p w14:paraId="6CFC2411" w14:textId="0D59E118" w:rsidR="00721F14" w:rsidRDefault="00721F14">
        <w:pPr>
          <w:pStyle w:val="Footer"/>
          <w:jc w:val="center"/>
        </w:pPr>
        <w:r>
          <w:fldChar w:fldCharType="begin"/>
        </w:r>
        <w:r>
          <w:instrText xml:space="preserve"> PAGE   \* MERGEFORMAT </w:instrText>
        </w:r>
        <w:r>
          <w:fldChar w:fldCharType="separate"/>
        </w:r>
        <w:r w:rsidR="002551AF">
          <w:rPr>
            <w:noProof/>
          </w:rPr>
          <w:t>8</w:t>
        </w:r>
        <w:r>
          <w:rPr>
            <w:noProof/>
          </w:rPr>
          <w:fldChar w:fldCharType="end"/>
        </w:r>
      </w:p>
    </w:sdtContent>
  </w:sdt>
  <w:p w14:paraId="42DE3154" w14:textId="77777777" w:rsidR="00721F14" w:rsidRDefault="00721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A47AF" w14:textId="77777777" w:rsidR="00D35C47" w:rsidRDefault="00D35C47" w:rsidP="00721F14">
      <w:pPr>
        <w:spacing w:after="0" w:line="240" w:lineRule="auto"/>
      </w:pPr>
      <w:r>
        <w:separator/>
      </w:r>
    </w:p>
  </w:footnote>
  <w:footnote w:type="continuationSeparator" w:id="0">
    <w:p w14:paraId="09FFD8A2" w14:textId="77777777" w:rsidR="00D35C47" w:rsidRDefault="00D35C47" w:rsidP="00721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D74BF"/>
    <w:multiLevelType w:val="hybridMultilevel"/>
    <w:tmpl w:val="1CE85F00"/>
    <w:lvl w:ilvl="0" w:tplc="0FE40D44">
      <w:start w:val="1"/>
      <w:numFmt w:val="decimal"/>
      <w:pStyle w:val="Heading1"/>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awNDI3MjA3NDUwNzVT0lEKTi0uzszPAykwNKoFANLuzjwtAAAA"/>
    <w:docVar w:name="EN.InstantFormat" w:val="&lt;ENInstantFormat&gt;&lt;Enabled&gt;0&lt;/Enabled&gt;&lt;ScanUnformatted&gt;1&lt;/ScanUnformatted&gt;&lt;ScanChanges&gt;1&lt;/ScanChanges&gt;&lt;Suspended&gt;1&lt;/Suspended&gt;&lt;/ENInstantFormat&gt;"/>
    <w:docVar w:name="EN.Layout" w:val="&lt;ENLayout&gt;&lt;Style&gt;Journal of Asian natural Products Research [2]&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2ap200awredredftk5wwp5f0d59wv9evws&quot;&gt;FDV&lt;record-ids&gt;&lt;item&gt;1&lt;/item&gt;&lt;item&gt;2&lt;/item&gt;&lt;/record-ids&gt;&lt;/item&gt;&lt;/Libraries&gt;"/>
  </w:docVars>
  <w:rsids>
    <w:rsidRoot w:val="009330FB"/>
    <w:rsid w:val="000022F9"/>
    <w:rsid w:val="00012DE8"/>
    <w:rsid w:val="00016ABE"/>
    <w:rsid w:val="0001715A"/>
    <w:rsid w:val="00020751"/>
    <w:rsid w:val="00021824"/>
    <w:rsid w:val="00021AFE"/>
    <w:rsid w:val="00026147"/>
    <w:rsid w:val="00032CB6"/>
    <w:rsid w:val="000334AB"/>
    <w:rsid w:val="00034876"/>
    <w:rsid w:val="00035D65"/>
    <w:rsid w:val="00077B5B"/>
    <w:rsid w:val="00097B13"/>
    <w:rsid w:val="000A06B1"/>
    <w:rsid w:val="000A6EB5"/>
    <w:rsid w:val="000B4964"/>
    <w:rsid w:val="000B6A41"/>
    <w:rsid w:val="000C1041"/>
    <w:rsid w:val="000C660B"/>
    <w:rsid w:val="000D4D42"/>
    <w:rsid w:val="000E1862"/>
    <w:rsid w:val="000E1DFC"/>
    <w:rsid w:val="000F04A0"/>
    <w:rsid w:val="000F4A83"/>
    <w:rsid w:val="000F6E05"/>
    <w:rsid w:val="000F718E"/>
    <w:rsid w:val="001025FC"/>
    <w:rsid w:val="00103793"/>
    <w:rsid w:val="00110418"/>
    <w:rsid w:val="001178F0"/>
    <w:rsid w:val="00122372"/>
    <w:rsid w:val="00127A2D"/>
    <w:rsid w:val="001349E8"/>
    <w:rsid w:val="001362DD"/>
    <w:rsid w:val="001450EB"/>
    <w:rsid w:val="00147B14"/>
    <w:rsid w:val="00152A2F"/>
    <w:rsid w:val="00164270"/>
    <w:rsid w:val="00166677"/>
    <w:rsid w:val="001722D5"/>
    <w:rsid w:val="0017294F"/>
    <w:rsid w:val="001860B8"/>
    <w:rsid w:val="00192F13"/>
    <w:rsid w:val="0019377F"/>
    <w:rsid w:val="001A55D4"/>
    <w:rsid w:val="001B5246"/>
    <w:rsid w:val="001B782F"/>
    <w:rsid w:val="001C2015"/>
    <w:rsid w:val="001C4366"/>
    <w:rsid w:val="001D3514"/>
    <w:rsid w:val="001E2EEA"/>
    <w:rsid w:val="001F3F03"/>
    <w:rsid w:val="001F5EBC"/>
    <w:rsid w:val="0021425E"/>
    <w:rsid w:val="002271DA"/>
    <w:rsid w:val="00233259"/>
    <w:rsid w:val="00243155"/>
    <w:rsid w:val="00246FA9"/>
    <w:rsid w:val="0025447A"/>
    <w:rsid w:val="002551AF"/>
    <w:rsid w:val="00255E67"/>
    <w:rsid w:val="002648D5"/>
    <w:rsid w:val="00272C4D"/>
    <w:rsid w:val="002737AF"/>
    <w:rsid w:val="00273FDF"/>
    <w:rsid w:val="00274151"/>
    <w:rsid w:val="00277FEF"/>
    <w:rsid w:val="002815D1"/>
    <w:rsid w:val="00283B9E"/>
    <w:rsid w:val="00295A0E"/>
    <w:rsid w:val="0029704A"/>
    <w:rsid w:val="002B3B0C"/>
    <w:rsid w:val="002B6779"/>
    <w:rsid w:val="002C3057"/>
    <w:rsid w:val="002D7214"/>
    <w:rsid w:val="002D7F44"/>
    <w:rsid w:val="002E6D36"/>
    <w:rsid w:val="002F171E"/>
    <w:rsid w:val="002F3B0D"/>
    <w:rsid w:val="002F597E"/>
    <w:rsid w:val="00301B81"/>
    <w:rsid w:val="003022F6"/>
    <w:rsid w:val="00317227"/>
    <w:rsid w:val="00317774"/>
    <w:rsid w:val="00320DB7"/>
    <w:rsid w:val="00321EE8"/>
    <w:rsid w:val="00324594"/>
    <w:rsid w:val="00324D00"/>
    <w:rsid w:val="00332081"/>
    <w:rsid w:val="00337428"/>
    <w:rsid w:val="00342610"/>
    <w:rsid w:val="0034626A"/>
    <w:rsid w:val="00347F53"/>
    <w:rsid w:val="00357394"/>
    <w:rsid w:val="0036175D"/>
    <w:rsid w:val="003625E7"/>
    <w:rsid w:val="0036564B"/>
    <w:rsid w:val="00366E18"/>
    <w:rsid w:val="00370DD9"/>
    <w:rsid w:val="00371A78"/>
    <w:rsid w:val="00375E14"/>
    <w:rsid w:val="003872B8"/>
    <w:rsid w:val="00390DCB"/>
    <w:rsid w:val="003A5620"/>
    <w:rsid w:val="003A622B"/>
    <w:rsid w:val="003B2CA4"/>
    <w:rsid w:val="003C18FD"/>
    <w:rsid w:val="003C22D5"/>
    <w:rsid w:val="003C6C44"/>
    <w:rsid w:val="003D2D71"/>
    <w:rsid w:val="003D6D50"/>
    <w:rsid w:val="003D7375"/>
    <w:rsid w:val="003E04A3"/>
    <w:rsid w:val="003F18E4"/>
    <w:rsid w:val="003F2500"/>
    <w:rsid w:val="003F7BBF"/>
    <w:rsid w:val="00403CBE"/>
    <w:rsid w:val="0041744A"/>
    <w:rsid w:val="00420A48"/>
    <w:rsid w:val="00420B88"/>
    <w:rsid w:val="004247A2"/>
    <w:rsid w:val="004270C4"/>
    <w:rsid w:val="004309E8"/>
    <w:rsid w:val="00431347"/>
    <w:rsid w:val="00433D17"/>
    <w:rsid w:val="00434679"/>
    <w:rsid w:val="004461F2"/>
    <w:rsid w:val="004533B4"/>
    <w:rsid w:val="004549F5"/>
    <w:rsid w:val="00462180"/>
    <w:rsid w:val="00464994"/>
    <w:rsid w:val="004744EA"/>
    <w:rsid w:val="00482840"/>
    <w:rsid w:val="004872D1"/>
    <w:rsid w:val="004933B9"/>
    <w:rsid w:val="00494563"/>
    <w:rsid w:val="00496F08"/>
    <w:rsid w:val="004B0361"/>
    <w:rsid w:val="004B2582"/>
    <w:rsid w:val="004F4E50"/>
    <w:rsid w:val="00502D55"/>
    <w:rsid w:val="00514363"/>
    <w:rsid w:val="00516975"/>
    <w:rsid w:val="00520202"/>
    <w:rsid w:val="00520640"/>
    <w:rsid w:val="0053111D"/>
    <w:rsid w:val="00532FC5"/>
    <w:rsid w:val="00536F78"/>
    <w:rsid w:val="0054070B"/>
    <w:rsid w:val="0054492C"/>
    <w:rsid w:val="00544B69"/>
    <w:rsid w:val="005466F3"/>
    <w:rsid w:val="0056508B"/>
    <w:rsid w:val="00572547"/>
    <w:rsid w:val="0057463E"/>
    <w:rsid w:val="005805FB"/>
    <w:rsid w:val="005844F2"/>
    <w:rsid w:val="00585EB2"/>
    <w:rsid w:val="005936A1"/>
    <w:rsid w:val="005942D0"/>
    <w:rsid w:val="0059670B"/>
    <w:rsid w:val="005A355A"/>
    <w:rsid w:val="005A5B27"/>
    <w:rsid w:val="005B44E6"/>
    <w:rsid w:val="005C0E52"/>
    <w:rsid w:val="005C21DF"/>
    <w:rsid w:val="005D1E22"/>
    <w:rsid w:val="005D3737"/>
    <w:rsid w:val="005D7A94"/>
    <w:rsid w:val="005E5BAD"/>
    <w:rsid w:val="005F1543"/>
    <w:rsid w:val="00607F65"/>
    <w:rsid w:val="006139AF"/>
    <w:rsid w:val="00616264"/>
    <w:rsid w:val="00625A9D"/>
    <w:rsid w:val="00632571"/>
    <w:rsid w:val="006348B9"/>
    <w:rsid w:val="006353A1"/>
    <w:rsid w:val="00636645"/>
    <w:rsid w:val="006444E0"/>
    <w:rsid w:val="006460AC"/>
    <w:rsid w:val="00646E30"/>
    <w:rsid w:val="00650BD6"/>
    <w:rsid w:val="00651408"/>
    <w:rsid w:val="00651DCD"/>
    <w:rsid w:val="00655BE8"/>
    <w:rsid w:val="0065783E"/>
    <w:rsid w:val="00661C11"/>
    <w:rsid w:val="00673507"/>
    <w:rsid w:val="006752F9"/>
    <w:rsid w:val="006764A0"/>
    <w:rsid w:val="00685B04"/>
    <w:rsid w:val="006879A4"/>
    <w:rsid w:val="00691A0C"/>
    <w:rsid w:val="00696255"/>
    <w:rsid w:val="006B0B78"/>
    <w:rsid w:val="006B2850"/>
    <w:rsid w:val="006B4D13"/>
    <w:rsid w:val="006C0E71"/>
    <w:rsid w:val="006C1899"/>
    <w:rsid w:val="006C204F"/>
    <w:rsid w:val="006C2D25"/>
    <w:rsid w:val="006C3532"/>
    <w:rsid w:val="006C6755"/>
    <w:rsid w:val="006D4E9A"/>
    <w:rsid w:val="006D575A"/>
    <w:rsid w:val="006E018C"/>
    <w:rsid w:val="006E4B13"/>
    <w:rsid w:val="006E53BA"/>
    <w:rsid w:val="006E7481"/>
    <w:rsid w:val="006E7E3E"/>
    <w:rsid w:val="006F0DAC"/>
    <w:rsid w:val="006F73FE"/>
    <w:rsid w:val="00704941"/>
    <w:rsid w:val="00705299"/>
    <w:rsid w:val="00707D42"/>
    <w:rsid w:val="00715743"/>
    <w:rsid w:val="00721F14"/>
    <w:rsid w:val="007249F2"/>
    <w:rsid w:val="0072755E"/>
    <w:rsid w:val="0073141F"/>
    <w:rsid w:val="0073374E"/>
    <w:rsid w:val="0074184F"/>
    <w:rsid w:val="00741B69"/>
    <w:rsid w:val="00744161"/>
    <w:rsid w:val="00746519"/>
    <w:rsid w:val="007471A1"/>
    <w:rsid w:val="007539BE"/>
    <w:rsid w:val="00762624"/>
    <w:rsid w:val="00762C34"/>
    <w:rsid w:val="00766247"/>
    <w:rsid w:val="00785FF2"/>
    <w:rsid w:val="00792851"/>
    <w:rsid w:val="007A1029"/>
    <w:rsid w:val="007A320D"/>
    <w:rsid w:val="007B0628"/>
    <w:rsid w:val="007B0BFF"/>
    <w:rsid w:val="007B5681"/>
    <w:rsid w:val="007B6A85"/>
    <w:rsid w:val="007C2161"/>
    <w:rsid w:val="007E222A"/>
    <w:rsid w:val="007E5972"/>
    <w:rsid w:val="007F0788"/>
    <w:rsid w:val="00803E2F"/>
    <w:rsid w:val="00807F5E"/>
    <w:rsid w:val="00810463"/>
    <w:rsid w:val="00811C8A"/>
    <w:rsid w:val="00823197"/>
    <w:rsid w:val="00824C2E"/>
    <w:rsid w:val="008270D3"/>
    <w:rsid w:val="0083194C"/>
    <w:rsid w:val="008429BE"/>
    <w:rsid w:val="00845DBF"/>
    <w:rsid w:val="008533B9"/>
    <w:rsid w:val="00856045"/>
    <w:rsid w:val="00856507"/>
    <w:rsid w:val="00857658"/>
    <w:rsid w:val="008609A2"/>
    <w:rsid w:val="00863C27"/>
    <w:rsid w:val="00864718"/>
    <w:rsid w:val="0087086C"/>
    <w:rsid w:val="00871301"/>
    <w:rsid w:val="0087289A"/>
    <w:rsid w:val="00876982"/>
    <w:rsid w:val="00876DE2"/>
    <w:rsid w:val="0087772D"/>
    <w:rsid w:val="0088327F"/>
    <w:rsid w:val="008A52B6"/>
    <w:rsid w:val="008D1922"/>
    <w:rsid w:val="008D2778"/>
    <w:rsid w:val="008D46AC"/>
    <w:rsid w:val="008E3D2F"/>
    <w:rsid w:val="008E77B7"/>
    <w:rsid w:val="008F74A7"/>
    <w:rsid w:val="009109C3"/>
    <w:rsid w:val="00914E30"/>
    <w:rsid w:val="0092270C"/>
    <w:rsid w:val="00923670"/>
    <w:rsid w:val="00923D07"/>
    <w:rsid w:val="00930AF0"/>
    <w:rsid w:val="00931C0E"/>
    <w:rsid w:val="009330FB"/>
    <w:rsid w:val="00933AF4"/>
    <w:rsid w:val="009350FC"/>
    <w:rsid w:val="00941568"/>
    <w:rsid w:val="009457A3"/>
    <w:rsid w:val="00954968"/>
    <w:rsid w:val="009612A0"/>
    <w:rsid w:val="00962083"/>
    <w:rsid w:val="009753A0"/>
    <w:rsid w:val="0098651A"/>
    <w:rsid w:val="009A003A"/>
    <w:rsid w:val="009A3BDD"/>
    <w:rsid w:val="009B01D8"/>
    <w:rsid w:val="009B0396"/>
    <w:rsid w:val="009B6F1B"/>
    <w:rsid w:val="009D29DA"/>
    <w:rsid w:val="009D6407"/>
    <w:rsid w:val="009E1CA2"/>
    <w:rsid w:val="009E28F6"/>
    <w:rsid w:val="009E5F6F"/>
    <w:rsid w:val="009F0E8A"/>
    <w:rsid w:val="009F68C6"/>
    <w:rsid w:val="00A0228E"/>
    <w:rsid w:val="00A05EE2"/>
    <w:rsid w:val="00A10BA1"/>
    <w:rsid w:val="00A1563E"/>
    <w:rsid w:val="00A23DCF"/>
    <w:rsid w:val="00A263F4"/>
    <w:rsid w:val="00A2723C"/>
    <w:rsid w:val="00A30F30"/>
    <w:rsid w:val="00A32961"/>
    <w:rsid w:val="00A32E15"/>
    <w:rsid w:val="00A446F5"/>
    <w:rsid w:val="00A44BE5"/>
    <w:rsid w:val="00A64464"/>
    <w:rsid w:val="00A93CA5"/>
    <w:rsid w:val="00AA201E"/>
    <w:rsid w:val="00AA3A60"/>
    <w:rsid w:val="00AB17F5"/>
    <w:rsid w:val="00AC129E"/>
    <w:rsid w:val="00AC2273"/>
    <w:rsid w:val="00AC52D3"/>
    <w:rsid w:val="00AD2A09"/>
    <w:rsid w:val="00AD5FAE"/>
    <w:rsid w:val="00AE1013"/>
    <w:rsid w:val="00AE1C74"/>
    <w:rsid w:val="00AE2372"/>
    <w:rsid w:val="00AE697A"/>
    <w:rsid w:val="00AF0CF3"/>
    <w:rsid w:val="00AF10AB"/>
    <w:rsid w:val="00B2280A"/>
    <w:rsid w:val="00B244D9"/>
    <w:rsid w:val="00B35F34"/>
    <w:rsid w:val="00B44A65"/>
    <w:rsid w:val="00B53523"/>
    <w:rsid w:val="00B5374A"/>
    <w:rsid w:val="00B56FC4"/>
    <w:rsid w:val="00B66200"/>
    <w:rsid w:val="00B71D33"/>
    <w:rsid w:val="00B77C72"/>
    <w:rsid w:val="00B812D1"/>
    <w:rsid w:val="00B81582"/>
    <w:rsid w:val="00B81BA2"/>
    <w:rsid w:val="00B87215"/>
    <w:rsid w:val="00B9693A"/>
    <w:rsid w:val="00BA0662"/>
    <w:rsid w:val="00BA2134"/>
    <w:rsid w:val="00BA2869"/>
    <w:rsid w:val="00BB0BD6"/>
    <w:rsid w:val="00BB34D1"/>
    <w:rsid w:val="00BB4D85"/>
    <w:rsid w:val="00BC0865"/>
    <w:rsid w:val="00BC1673"/>
    <w:rsid w:val="00BC2983"/>
    <w:rsid w:val="00BC501B"/>
    <w:rsid w:val="00C00823"/>
    <w:rsid w:val="00C052BD"/>
    <w:rsid w:val="00C067F3"/>
    <w:rsid w:val="00C11876"/>
    <w:rsid w:val="00C129C2"/>
    <w:rsid w:val="00C23860"/>
    <w:rsid w:val="00C31FFD"/>
    <w:rsid w:val="00C351A7"/>
    <w:rsid w:val="00C419E5"/>
    <w:rsid w:val="00C47802"/>
    <w:rsid w:val="00C5464D"/>
    <w:rsid w:val="00C62C00"/>
    <w:rsid w:val="00C67612"/>
    <w:rsid w:val="00C67F6A"/>
    <w:rsid w:val="00C70E8A"/>
    <w:rsid w:val="00C7771E"/>
    <w:rsid w:val="00C83AB9"/>
    <w:rsid w:val="00C853C5"/>
    <w:rsid w:val="00C86231"/>
    <w:rsid w:val="00CA0A82"/>
    <w:rsid w:val="00CA1864"/>
    <w:rsid w:val="00CA4191"/>
    <w:rsid w:val="00CB0802"/>
    <w:rsid w:val="00CB727E"/>
    <w:rsid w:val="00CC17AC"/>
    <w:rsid w:val="00CC2260"/>
    <w:rsid w:val="00CC28DD"/>
    <w:rsid w:val="00CC4961"/>
    <w:rsid w:val="00CC65A0"/>
    <w:rsid w:val="00CD0DBF"/>
    <w:rsid w:val="00CD4D29"/>
    <w:rsid w:val="00CD712B"/>
    <w:rsid w:val="00CD7A22"/>
    <w:rsid w:val="00CE36CD"/>
    <w:rsid w:val="00CF6EB4"/>
    <w:rsid w:val="00D010A7"/>
    <w:rsid w:val="00D167CC"/>
    <w:rsid w:val="00D35C47"/>
    <w:rsid w:val="00D51B8F"/>
    <w:rsid w:val="00D52D95"/>
    <w:rsid w:val="00D70BAF"/>
    <w:rsid w:val="00D71A60"/>
    <w:rsid w:val="00D81788"/>
    <w:rsid w:val="00D81EB3"/>
    <w:rsid w:val="00D83430"/>
    <w:rsid w:val="00D8558B"/>
    <w:rsid w:val="00D9505F"/>
    <w:rsid w:val="00D9733E"/>
    <w:rsid w:val="00DC7143"/>
    <w:rsid w:val="00DD2E1E"/>
    <w:rsid w:val="00DE27AE"/>
    <w:rsid w:val="00DE49B5"/>
    <w:rsid w:val="00DE4FC9"/>
    <w:rsid w:val="00DE531D"/>
    <w:rsid w:val="00DF0176"/>
    <w:rsid w:val="00DF36E0"/>
    <w:rsid w:val="00DF3719"/>
    <w:rsid w:val="00DF5618"/>
    <w:rsid w:val="00E03C88"/>
    <w:rsid w:val="00E1070A"/>
    <w:rsid w:val="00E12C89"/>
    <w:rsid w:val="00E3698A"/>
    <w:rsid w:val="00E40ECE"/>
    <w:rsid w:val="00E4450B"/>
    <w:rsid w:val="00E45EFC"/>
    <w:rsid w:val="00E51AEB"/>
    <w:rsid w:val="00E5373C"/>
    <w:rsid w:val="00E56FF5"/>
    <w:rsid w:val="00E63EED"/>
    <w:rsid w:val="00E64CCB"/>
    <w:rsid w:val="00E70AB0"/>
    <w:rsid w:val="00E776EC"/>
    <w:rsid w:val="00E80213"/>
    <w:rsid w:val="00E85BC3"/>
    <w:rsid w:val="00E8611B"/>
    <w:rsid w:val="00E8671E"/>
    <w:rsid w:val="00E9077C"/>
    <w:rsid w:val="00E97160"/>
    <w:rsid w:val="00EA0AAB"/>
    <w:rsid w:val="00EA2E05"/>
    <w:rsid w:val="00EA42F4"/>
    <w:rsid w:val="00EB18DA"/>
    <w:rsid w:val="00EC31AD"/>
    <w:rsid w:val="00EC4086"/>
    <w:rsid w:val="00EC6BBC"/>
    <w:rsid w:val="00ED2839"/>
    <w:rsid w:val="00ED341C"/>
    <w:rsid w:val="00ED4497"/>
    <w:rsid w:val="00ED511F"/>
    <w:rsid w:val="00ED5889"/>
    <w:rsid w:val="00ED650C"/>
    <w:rsid w:val="00EE2C27"/>
    <w:rsid w:val="00EE35BB"/>
    <w:rsid w:val="00EE51D7"/>
    <w:rsid w:val="00EE56F6"/>
    <w:rsid w:val="00EE57C2"/>
    <w:rsid w:val="00EF267A"/>
    <w:rsid w:val="00F03B26"/>
    <w:rsid w:val="00F051C9"/>
    <w:rsid w:val="00F2197E"/>
    <w:rsid w:val="00F224B9"/>
    <w:rsid w:val="00F23245"/>
    <w:rsid w:val="00F25D00"/>
    <w:rsid w:val="00F30E62"/>
    <w:rsid w:val="00F32E31"/>
    <w:rsid w:val="00F358C4"/>
    <w:rsid w:val="00F42363"/>
    <w:rsid w:val="00F43957"/>
    <w:rsid w:val="00F4447C"/>
    <w:rsid w:val="00F458BB"/>
    <w:rsid w:val="00F5153A"/>
    <w:rsid w:val="00F52339"/>
    <w:rsid w:val="00F60844"/>
    <w:rsid w:val="00F67D93"/>
    <w:rsid w:val="00F7255C"/>
    <w:rsid w:val="00F72BCA"/>
    <w:rsid w:val="00F72C3A"/>
    <w:rsid w:val="00F7624E"/>
    <w:rsid w:val="00F91F29"/>
    <w:rsid w:val="00F92BE6"/>
    <w:rsid w:val="00F92DA4"/>
    <w:rsid w:val="00F949EE"/>
    <w:rsid w:val="00F95C1E"/>
    <w:rsid w:val="00FA2C18"/>
    <w:rsid w:val="00FA7E6A"/>
    <w:rsid w:val="00FB2A4F"/>
    <w:rsid w:val="00FB7551"/>
    <w:rsid w:val="00FC34A6"/>
    <w:rsid w:val="00FC780A"/>
    <w:rsid w:val="00FD412D"/>
    <w:rsid w:val="00FF2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ADB7"/>
  <w15:docId w15:val="{567CB614-BF24-445E-A9CD-340678F0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40"/>
    <w:pPr>
      <w:jc w:val="both"/>
    </w:pPr>
    <w:rPr>
      <w:rFonts w:ascii="Times New Roman" w:hAnsi="Times New Roman"/>
      <w:sz w:val="26"/>
    </w:rPr>
  </w:style>
  <w:style w:type="paragraph" w:styleId="Heading1">
    <w:name w:val="heading 1"/>
    <w:basedOn w:val="EndNoteBibliography"/>
    <w:next w:val="Normal"/>
    <w:link w:val="Heading1Char"/>
    <w:uiPriority w:val="9"/>
    <w:qFormat/>
    <w:rsid w:val="007F0788"/>
    <w:pPr>
      <w:numPr>
        <w:numId w:val="1"/>
      </w:numPr>
      <w:spacing w:after="0" w:line="360" w:lineRule="auto"/>
      <w:jc w:val="left"/>
      <w:outlineLvl w:val="0"/>
    </w:pPr>
    <w:rPr>
      <w:rFonts w:ascii="Times New Roman" w:hAnsi="Times New Roman" w:cs="Times New Roman"/>
      <w:noProof w:val="0"/>
    </w:rPr>
  </w:style>
  <w:style w:type="paragraph" w:styleId="Heading2">
    <w:name w:val="heading 2"/>
    <w:basedOn w:val="Normal"/>
    <w:next w:val="Normal"/>
    <w:link w:val="Heading2Char"/>
    <w:uiPriority w:val="9"/>
    <w:unhideWhenUsed/>
    <w:qFormat/>
    <w:rsid w:val="00110418"/>
    <w:pPr>
      <w:keepNext/>
      <w:keepLines/>
      <w:spacing w:before="40" w:after="0"/>
      <w:outlineLvl w:val="1"/>
    </w:pPr>
    <w:rPr>
      <w:rFonts w:asciiTheme="majorHAnsi" w:eastAsiaTheme="majorEastAsia" w:hAnsiTheme="majorHAnsi" w:cstheme="majorBidi"/>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2DD"/>
    <w:rPr>
      <w:rFonts w:ascii="Tahoma" w:hAnsi="Tahoma" w:cs="Tahoma"/>
      <w:sz w:val="16"/>
      <w:szCs w:val="16"/>
    </w:rPr>
  </w:style>
  <w:style w:type="paragraph" w:customStyle="1" w:styleId="EndNoteBibliographyTitle">
    <w:name w:val="EndNote Bibliography Title"/>
    <w:basedOn w:val="Normal"/>
    <w:link w:val="EndNoteBibliographyTitleChar"/>
    <w:rsid w:val="001362D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362DD"/>
    <w:rPr>
      <w:rFonts w:ascii="Calibri" w:hAnsi="Calibri" w:cs="Calibri"/>
      <w:noProof/>
    </w:rPr>
  </w:style>
  <w:style w:type="paragraph" w:customStyle="1" w:styleId="EndNoteBibliography">
    <w:name w:val="EndNote Bibliography"/>
    <w:basedOn w:val="Normal"/>
    <w:link w:val="EndNoteBibliographyChar"/>
    <w:rsid w:val="001362D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1362DD"/>
    <w:rPr>
      <w:rFonts w:ascii="Calibri" w:hAnsi="Calibri" w:cs="Calibri"/>
      <w:noProof/>
    </w:rPr>
  </w:style>
  <w:style w:type="paragraph" w:customStyle="1" w:styleId="s0">
    <w:name w:val="s0"/>
    <w:rsid w:val="002E6D36"/>
    <w:pPr>
      <w:widowControl w:val="0"/>
      <w:autoSpaceDE w:val="0"/>
      <w:autoSpaceDN w:val="0"/>
      <w:adjustRightInd w:val="0"/>
      <w:spacing w:after="0" w:line="240" w:lineRule="auto"/>
    </w:pPr>
    <w:rPr>
      <w:rFonts w:ascii="Batang" w:eastAsia="Batang"/>
      <w:sz w:val="24"/>
      <w:szCs w:val="24"/>
      <w:lang w:eastAsia="ko-KR"/>
    </w:rPr>
  </w:style>
  <w:style w:type="character" w:styleId="Hyperlink">
    <w:name w:val="Hyperlink"/>
    <w:basedOn w:val="DefaultParagraphFont"/>
    <w:uiPriority w:val="99"/>
    <w:unhideWhenUsed/>
    <w:rsid w:val="00B9693A"/>
    <w:rPr>
      <w:color w:val="0000FF" w:themeColor="hyperlink"/>
      <w:u w:val="single"/>
    </w:rPr>
  </w:style>
  <w:style w:type="character" w:customStyle="1" w:styleId="Heading1Char">
    <w:name w:val="Heading 1 Char"/>
    <w:basedOn w:val="DefaultParagraphFont"/>
    <w:link w:val="Heading1"/>
    <w:uiPriority w:val="9"/>
    <w:rsid w:val="007F0788"/>
    <w:rPr>
      <w:rFonts w:ascii="Times New Roman" w:hAnsi="Times New Roman" w:cs="Times New Roman"/>
      <w:sz w:val="26"/>
    </w:rPr>
  </w:style>
  <w:style w:type="character" w:styleId="Emphasis">
    <w:name w:val="Emphasis"/>
    <w:aliases w:val="Figure"/>
    <w:basedOn w:val="DefaultParagraphFont"/>
    <w:uiPriority w:val="20"/>
    <w:qFormat/>
    <w:rsid w:val="00110418"/>
    <w:rPr>
      <w:rFonts w:ascii="Times New Roman" w:hAnsi="Times New Roman"/>
      <w:b/>
      <w:i/>
      <w:iCs/>
      <w:sz w:val="24"/>
    </w:rPr>
  </w:style>
  <w:style w:type="character" w:customStyle="1" w:styleId="fontstyle01">
    <w:name w:val="fontstyle01"/>
    <w:basedOn w:val="DefaultParagraphFont"/>
    <w:rsid w:val="00E03C88"/>
    <w:rPr>
      <w:rFonts w:ascii="NewCenturySchlbk-Roman" w:hAnsi="NewCenturySchlbk-Roman" w:hint="default"/>
      <w:b w:val="0"/>
      <w:bCs w:val="0"/>
      <w:i w:val="0"/>
      <w:iCs w:val="0"/>
      <w:color w:val="231F20"/>
      <w:sz w:val="18"/>
      <w:szCs w:val="18"/>
    </w:rPr>
  </w:style>
  <w:style w:type="character" w:customStyle="1" w:styleId="Heading2Char">
    <w:name w:val="Heading 2 Char"/>
    <w:basedOn w:val="DefaultParagraphFont"/>
    <w:link w:val="Heading2"/>
    <w:uiPriority w:val="9"/>
    <w:rsid w:val="00110418"/>
    <w:rPr>
      <w:rFonts w:asciiTheme="majorHAnsi" w:eastAsiaTheme="majorEastAsia" w:hAnsiTheme="majorHAnsi" w:cstheme="majorBidi"/>
      <w:color w:val="365F91" w:themeColor="accent1" w:themeShade="BF"/>
      <w:sz w:val="26"/>
      <w:szCs w:val="26"/>
    </w:rPr>
  </w:style>
  <w:style w:type="paragraph" w:customStyle="1" w:styleId="Default">
    <w:name w:val="Default"/>
    <w:rsid w:val="00BC298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ExperimentalSection">
    <w:name w:val="ExperimentalSection"/>
    <w:basedOn w:val="Normal"/>
    <w:qFormat/>
    <w:rsid w:val="00E8611B"/>
    <w:pPr>
      <w:spacing w:after="240" w:line="200" w:lineRule="exact"/>
    </w:pPr>
    <w:rPr>
      <w:rFonts w:ascii="Arial" w:eastAsia="MS Mincho" w:hAnsi="Arial" w:cs="Times New Roman"/>
      <w:sz w:val="15"/>
      <w:szCs w:val="14"/>
      <w:lang w:val="en-GB" w:eastAsia="ja-JP"/>
    </w:rPr>
  </w:style>
  <w:style w:type="paragraph" w:styleId="Header">
    <w:name w:val="header"/>
    <w:basedOn w:val="Normal"/>
    <w:link w:val="HeaderChar"/>
    <w:uiPriority w:val="99"/>
    <w:unhideWhenUsed/>
    <w:rsid w:val="00721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F14"/>
    <w:rPr>
      <w:rFonts w:ascii="Times New Roman" w:hAnsi="Times New Roman"/>
      <w:sz w:val="26"/>
    </w:rPr>
  </w:style>
  <w:style w:type="paragraph" w:styleId="Footer">
    <w:name w:val="footer"/>
    <w:basedOn w:val="Normal"/>
    <w:link w:val="FooterChar"/>
    <w:uiPriority w:val="99"/>
    <w:unhideWhenUsed/>
    <w:rsid w:val="00721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F14"/>
    <w:rPr>
      <w:rFonts w:ascii="Times New Roman" w:hAnsi="Times New Roman"/>
      <w:sz w:val="26"/>
    </w:rPr>
  </w:style>
  <w:style w:type="paragraph" w:styleId="TOC1">
    <w:name w:val="toc 1"/>
    <w:basedOn w:val="Normal"/>
    <w:next w:val="Normal"/>
    <w:autoRedefine/>
    <w:uiPriority w:val="39"/>
    <w:unhideWhenUsed/>
    <w:rsid w:val="00E537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306D-F3D6-46A7-AFE7-FF44E097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Microsoft account</cp:lastModifiedBy>
  <cp:revision>5</cp:revision>
  <cp:lastPrinted>2023-02-24T06:28:00Z</cp:lastPrinted>
  <dcterms:created xsi:type="dcterms:W3CDTF">2023-04-12T04:19:00Z</dcterms:created>
  <dcterms:modified xsi:type="dcterms:W3CDTF">2023-04-18T02:59:00Z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a2bc95b5a9202dd82dbe25701dd2a27180b8cea1e1e179cdeae2b9f0b7265b50</vt:lpwstr>
  </property>
</Properties>
</file>