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C67EE" w14:paraId="7359DD79" w14:textId="77777777" w:rsidTr="0069259E">
        <w:tc>
          <w:tcPr>
            <w:tcW w:w="2254" w:type="dxa"/>
          </w:tcPr>
          <w:p w14:paraId="7953F903" w14:textId="77777777" w:rsidR="00EC67EE" w:rsidRDefault="00EC67EE" w:rsidP="0069259E"/>
        </w:tc>
        <w:tc>
          <w:tcPr>
            <w:tcW w:w="2254" w:type="dxa"/>
          </w:tcPr>
          <w:p w14:paraId="2584CF58" w14:textId="77777777" w:rsidR="00EC67EE" w:rsidRDefault="00EC67EE" w:rsidP="0069259E">
            <w:r>
              <w:t>Non-missing data (2515)</w:t>
            </w:r>
          </w:p>
        </w:tc>
        <w:tc>
          <w:tcPr>
            <w:tcW w:w="2254" w:type="dxa"/>
          </w:tcPr>
          <w:p w14:paraId="73132221" w14:textId="77777777" w:rsidR="00EC67EE" w:rsidRDefault="00EC67EE" w:rsidP="0069259E">
            <w:r>
              <w:t>Missing data (246)</w:t>
            </w:r>
          </w:p>
        </w:tc>
        <w:tc>
          <w:tcPr>
            <w:tcW w:w="2254" w:type="dxa"/>
          </w:tcPr>
          <w:p w14:paraId="401150E9" w14:textId="5367A28E" w:rsidR="00EC67EE" w:rsidRDefault="00EC67EE" w:rsidP="0069259E">
            <w:r>
              <w:t>P</w:t>
            </w:r>
            <w:r w:rsidR="005F4489">
              <w:t>-</w:t>
            </w:r>
            <w:r>
              <w:t>value</w:t>
            </w:r>
          </w:p>
        </w:tc>
      </w:tr>
      <w:tr w:rsidR="00EC67EE" w14:paraId="7E60B8FA" w14:textId="77777777" w:rsidTr="0069259E">
        <w:tc>
          <w:tcPr>
            <w:tcW w:w="2254" w:type="dxa"/>
          </w:tcPr>
          <w:p w14:paraId="59925B33" w14:textId="49D40B9C" w:rsidR="00EC67EE" w:rsidRDefault="00EC67EE" w:rsidP="0069259E">
            <w:r>
              <w:t>Recipient age in years: mean (standard deviation)</w:t>
            </w:r>
          </w:p>
        </w:tc>
        <w:tc>
          <w:tcPr>
            <w:tcW w:w="2254" w:type="dxa"/>
          </w:tcPr>
          <w:p w14:paraId="5EC19143" w14:textId="77777777" w:rsidR="00EC67EE" w:rsidRDefault="00EC67EE" w:rsidP="0069259E">
            <w:r>
              <w:t>51.27 (13.87)</w:t>
            </w:r>
          </w:p>
        </w:tc>
        <w:tc>
          <w:tcPr>
            <w:tcW w:w="2254" w:type="dxa"/>
          </w:tcPr>
          <w:p w14:paraId="42EE9A18" w14:textId="77777777" w:rsidR="00EC67EE" w:rsidRDefault="00EC67EE" w:rsidP="0069259E">
            <w:r>
              <w:t>50.36 (13.43)</w:t>
            </w:r>
          </w:p>
        </w:tc>
        <w:tc>
          <w:tcPr>
            <w:tcW w:w="2254" w:type="dxa"/>
          </w:tcPr>
          <w:p w14:paraId="569A73FE" w14:textId="77777777" w:rsidR="00EC67EE" w:rsidRDefault="00EC67EE" w:rsidP="0069259E">
            <w:r>
              <w:t>0.32</w:t>
            </w:r>
          </w:p>
        </w:tc>
      </w:tr>
      <w:tr w:rsidR="00EC67EE" w14:paraId="52E4FA3B" w14:textId="77777777" w:rsidTr="0069259E">
        <w:tc>
          <w:tcPr>
            <w:tcW w:w="2254" w:type="dxa"/>
          </w:tcPr>
          <w:p w14:paraId="5FA549A0" w14:textId="66CE3A55" w:rsidR="00EC67EE" w:rsidRDefault="005F4489" w:rsidP="0069259E">
            <w:r>
              <w:t xml:space="preserve">Sex: </w:t>
            </w:r>
            <w:r w:rsidR="00EC67EE">
              <w:t>male (n,%)</w:t>
            </w:r>
          </w:p>
        </w:tc>
        <w:tc>
          <w:tcPr>
            <w:tcW w:w="2254" w:type="dxa"/>
          </w:tcPr>
          <w:p w14:paraId="6306743C" w14:textId="77777777" w:rsidR="00EC67EE" w:rsidRDefault="00EC67EE" w:rsidP="0069259E">
            <w:r>
              <w:t>1636 (65.04%)</w:t>
            </w:r>
          </w:p>
        </w:tc>
        <w:tc>
          <w:tcPr>
            <w:tcW w:w="2254" w:type="dxa"/>
          </w:tcPr>
          <w:p w14:paraId="09A61E55" w14:textId="7AFA3302" w:rsidR="00EC67EE" w:rsidRDefault="00EC67EE" w:rsidP="0069259E">
            <w:r>
              <w:t>158</w:t>
            </w:r>
            <w:r w:rsidR="00F40831">
              <w:t xml:space="preserve"> </w:t>
            </w:r>
            <w:r>
              <w:t>(64.22%)</w:t>
            </w:r>
          </w:p>
        </w:tc>
        <w:tc>
          <w:tcPr>
            <w:tcW w:w="2254" w:type="dxa"/>
          </w:tcPr>
          <w:p w14:paraId="44E65202" w14:textId="77777777" w:rsidR="00EC67EE" w:rsidRDefault="00EC67EE" w:rsidP="0069259E">
            <w:r>
              <w:t>0.79</w:t>
            </w:r>
          </w:p>
        </w:tc>
      </w:tr>
      <w:tr w:rsidR="00EC67EE" w14:paraId="4BE9453D" w14:textId="77777777" w:rsidTr="0069259E">
        <w:tc>
          <w:tcPr>
            <w:tcW w:w="2254" w:type="dxa"/>
          </w:tcPr>
          <w:p w14:paraId="35608BAA" w14:textId="77777777" w:rsidR="00EC67EE" w:rsidRDefault="00EC67EE" w:rsidP="0069259E">
            <w:r>
              <w:t>Ethnicity (n,%):</w:t>
            </w:r>
          </w:p>
          <w:p w14:paraId="53DAD79E" w14:textId="77777777" w:rsidR="00EC67EE" w:rsidRDefault="00EC67EE" w:rsidP="0069259E">
            <w:r>
              <w:t>White</w:t>
            </w:r>
          </w:p>
          <w:p w14:paraId="0D8EA098" w14:textId="77777777" w:rsidR="00EC67EE" w:rsidRDefault="00EC67EE" w:rsidP="0069259E">
            <w:r>
              <w:t>Black</w:t>
            </w:r>
          </w:p>
          <w:p w14:paraId="33B392AE" w14:textId="77777777" w:rsidR="00EC67EE" w:rsidRDefault="00EC67EE" w:rsidP="0069259E">
            <w:r>
              <w:t>Hispanic</w:t>
            </w:r>
          </w:p>
          <w:p w14:paraId="0B0EDE2D" w14:textId="77777777" w:rsidR="00EC67EE" w:rsidRDefault="00EC67EE" w:rsidP="0069259E">
            <w:r>
              <w:t>Asian</w:t>
            </w:r>
          </w:p>
          <w:p w14:paraId="546E2A54" w14:textId="77777777" w:rsidR="00EC67EE" w:rsidRDefault="00EC67EE" w:rsidP="0069259E">
            <w:r>
              <w:t>American Indian</w:t>
            </w:r>
          </w:p>
          <w:p w14:paraId="215ACB62" w14:textId="77777777" w:rsidR="00EC67EE" w:rsidRDefault="00EC67EE" w:rsidP="0069259E">
            <w:r>
              <w:t>Pacific Islander</w:t>
            </w:r>
          </w:p>
          <w:p w14:paraId="33393389" w14:textId="77777777" w:rsidR="00EC67EE" w:rsidRDefault="00EC67EE" w:rsidP="0069259E">
            <w:r>
              <w:t>Multiracial</w:t>
            </w:r>
          </w:p>
        </w:tc>
        <w:tc>
          <w:tcPr>
            <w:tcW w:w="2254" w:type="dxa"/>
          </w:tcPr>
          <w:p w14:paraId="347AECCE" w14:textId="77777777" w:rsidR="00EC67EE" w:rsidRDefault="00EC67EE" w:rsidP="0069259E"/>
          <w:p w14:paraId="6ADB7319" w14:textId="77777777" w:rsidR="00EC67EE" w:rsidRDefault="00EC67EE" w:rsidP="0069259E">
            <w:r>
              <w:t>1642 (65.28%)</w:t>
            </w:r>
          </w:p>
          <w:p w14:paraId="7FDB853B" w14:textId="77777777" w:rsidR="00EC67EE" w:rsidRDefault="00EC67EE" w:rsidP="0069259E">
            <w:r>
              <w:t>349 (13.87%)</w:t>
            </w:r>
          </w:p>
          <w:p w14:paraId="23933214" w14:textId="77777777" w:rsidR="00EC67EE" w:rsidRDefault="00EC67EE" w:rsidP="0069259E">
            <w:r>
              <w:t>304 (12.08%)</w:t>
            </w:r>
          </w:p>
          <w:p w14:paraId="60F4F6AA" w14:textId="77777777" w:rsidR="00EC67EE" w:rsidRDefault="00EC67EE" w:rsidP="0069259E">
            <w:r>
              <w:t>173 (6.87%)</w:t>
            </w:r>
          </w:p>
          <w:p w14:paraId="30A7C9F3" w14:textId="77777777" w:rsidR="00EC67EE" w:rsidRDefault="00EC67EE" w:rsidP="0069259E">
            <w:r>
              <w:t>14 (0.55%)</w:t>
            </w:r>
          </w:p>
          <w:p w14:paraId="2FFB4239" w14:textId="77777777" w:rsidR="00EC67EE" w:rsidRDefault="00EC67EE" w:rsidP="0069259E">
            <w:r>
              <w:t>5 (0.19%)</w:t>
            </w:r>
          </w:p>
          <w:p w14:paraId="55286178" w14:textId="77777777" w:rsidR="00EC67EE" w:rsidRDefault="00EC67EE" w:rsidP="0069259E">
            <w:r>
              <w:t>28 (1.11%)</w:t>
            </w:r>
          </w:p>
        </w:tc>
        <w:tc>
          <w:tcPr>
            <w:tcW w:w="2254" w:type="dxa"/>
          </w:tcPr>
          <w:p w14:paraId="09300D7E" w14:textId="77777777" w:rsidR="00EC67EE" w:rsidRDefault="00EC67EE" w:rsidP="0069259E"/>
          <w:p w14:paraId="13824689" w14:textId="77777777" w:rsidR="00EC67EE" w:rsidRDefault="00EC67EE" w:rsidP="0069259E">
            <w:r>
              <w:t>172 (69.91%)</w:t>
            </w:r>
          </w:p>
          <w:p w14:paraId="07D8AC3F" w14:textId="77777777" w:rsidR="00EC67EE" w:rsidRDefault="00EC67EE" w:rsidP="0069259E">
            <w:r>
              <w:t>23 (9.34%)</w:t>
            </w:r>
          </w:p>
          <w:p w14:paraId="1E54A263" w14:textId="77777777" w:rsidR="00EC67EE" w:rsidRDefault="00EC67EE" w:rsidP="0069259E">
            <w:r>
              <w:t>32 (13.00%)</w:t>
            </w:r>
          </w:p>
          <w:p w14:paraId="2FE67DF7" w14:textId="77777777" w:rsidR="00EC67EE" w:rsidRDefault="00EC67EE" w:rsidP="0069259E">
            <w:r>
              <w:t>15 (6.09%)</w:t>
            </w:r>
          </w:p>
          <w:p w14:paraId="387B49F1" w14:textId="77777777" w:rsidR="00EC67EE" w:rsidRDefault="00EC67EE" w:rsidP="0069259E">
            <w:r>
              <w:t>1 (0.40%)</w:t>
            </w:r>
          </w:p>
          <w:p w14:paraId="6CD07AE4" w14:textId="77777777" w:rsidR="00EC67EE" w:rsidRDefault="00EC67EE" w:rsidP="0069259E">
            <w:r>
              <w:t>1 (0.40%)</w:t>
            </w:r>
          </w:p>
          <w:p w14:paraId="15075C97" w14:textId="77777777" w:rsidR="00EC67EE" w:rsidRDefault="00EC67EE" w:rsidP="0069259E">
            <w:r>
              <w:t>2 (0.81%)</w:t>
            </w:r>
          </w:p>
        </w:tc>
        <w:tc>
          <w:tcPr>
            <w:tcW w:w="2254" w:type="dxa"/>
          </w:tcPr>
          <w:p w14:paraId="5677C5BA" w14:textId="77777777" w:rsidR="00EC67EE" w:rsidRDefault="00EC67EE" w:rsidP="0069259E">
            <w:r>
              <w:t>0.51</w:t>
            </w:r>
          </w:p>
        </w:tc>
      </w:tr>
      <w:tr w:rsidR="00EC67EE" w14:paraId="4A0B9195" w14:textId="77777777" w:rsidTr="0069259E">
        <w:tc>
          <w:tcPr>
            <w:tcW w:w="2254" w:type="dxa"/>
          </w:tcPr>
          <w:p w14:paraId="4F1218BD" w14:textId="77777777" w:rsidR="00EC67EE" w:rsidRDefault="00EC67EE" w:rsidP="0069259E">
            <w:r>
              <w:t>PRA : mean (standard deviation)</w:t>
            </w:r>
          </w:p>
        </w:tc>
        <w:tc>
          <w:tcPr>
            <w:tcW w:w="2254" w:type="dxa"/>
          </w:tcPr>
          <w:p w14:paraId="044BF3DD" w14:textId="77777777" w:rsidR="00EC67EE" w:rsidRDefault="00EC67EE" w:rsidP="0069259E">
            <w:r>
              <w:t>8.61 (19.96)</w:t>
            </w:r>
          </w:p>
          <w:p w14:paraId="70D719A8" w14:textId="77777777" w:rsidR="00EC67EE" w:rsidRDefault="00EC67EE" w:rsidP="0069259E"/>
        </w:tc>
        <w:tc>
          <w:tcPr>
            <w:tcW w:w="2254" w:type="dxa"/>
          </w:tcPr>
          <w:p w14:paraId="070040F7" w14:textId="77777777" w:rsidR="00EC67EE" w:rsidRDefault="00EC67EE" w:rsidP="0069259E">
            <w:r>
              <w:t>8.45 (19.31)</w:t>
            </w:r>
          </w:p>
        </w:tc>
        <w:tc>
          <w:tcPr>
            <w:tcW w:w="2254" w:type="dxa"/>
          </w:tcPr>
          <w:p w14:paraId="2FC8EBD2" w14:textId="77777777" w:rsidR="00EC67EE" w:rsidRDefault="00EC67EE" w:rsidP="0069259E">
            <w:r>
              <w:t>0.90</w:t>
            </w:r>
          </w:p>
        </w:tc>
      </w:tr>
      <w:tr w:rsidR="00EC67EE" w14:paraId="358524F2" w14:textId="77777777" w:rsidTr="0069259E">
        <w:tc>
          <w:tcPr>
            <w:tcW w:w="2254" w:type="dxa"/>
          </w:tcPr>
          <w:p w14:paraId="38DCE71B" w14:textId="77777777" w:rsidR="00EC67EE" w:rsidRDefault="00EC67EE" w:rsidP="0069259E">
            <w:r>
              <w:t>Cold ischemia time in hours: mean (standard deviation)</w:t>
            </w:r>
          </w:p>
        </w:tc>
        <w:tc>
          <w:tcPr>
            <w:tcW w:w="2254" w:type="dxa"/>
          </w:tcPr>
          <w:p w14:paraId="0D9AD8D1" w14:textId="77777777" w:rsidR="00EC67EE" w:rsidRDefault="00EC67EE" w:rsidP="0069259E">
            <w:r>
              <w:t>2.67 (4.37)</w:t>
            </w:r>
          </w:p>
        </w:tc>
        <w:tc>
          <w:tcPr>
            <w:tcW w:w="2254" w:type="dxa"/>
          </w:tcPr>
          <w:p w14:paraId="087C93E2" w14:textId="77777777" w:rsidR="00EC67EE" w:rsidRDefault="00EC67EE" w:rsidP="0069259E">
            <w:r>
              <w:t>2.68 (4.10)</w:t>
            </w:r>
          </w:p>
        </w:tc>
        <w:tc>
          <w:tcPr>
            <w:tcW w:w="2254" w:type="dxa"/>
          </w:tcPr>
          <w:p w14:paraId="2E42034B" w14:textId="77777777" w:rsidR="00EC67EE" w:rsidRDefault="00EC67EE" w:rsidP="0069259E">
            <w:r>
              <w:t>0.94</w:t>
            </w:r>
          </w:p>
        </w:tc>
      </w:tr>
      <w:tr w:rsidR="00EC67EE" w14:paraId="1FBDA488" w14:textId="77777777" w:rsidTr="0069259E">
        <w:tc>
          <w:tcPr>
            <w:tcW w:w="2254" w:type="dxa"/>
          </w:tcPr>
          <w:p w14:paraId="4FE72371" w14:textId="10A0C6D8" w:rsidR="00EC67EE" w:rsidRDefault="00EC67EE" w:rsidP="0069259E">
            <w:r>
              <w:t>HLA</w:t>
            </w:r>
            <w:r w:rsidR="005F4489">
              <w:t>-</w:t>
            </w:r>
            <w:r>
              <w:t>A mismatch : mean (standard deviation)</w:t>
            </w:r>
          </w:p>
        </w:tc>
        <w:tc>
          <w:tcPr>
            <w:tcW w:w="2254" w:type="dxa"/>
          </w:tcPr>
          <w:p w14:paraId="7147837C" w14:textId="77777777" w:rsidR="00EC67EE" w:rsidRDefault="00EC67EE" w:rsidP="0069259E">
            <w:r>
              <w:t>1.41 (0.62)</w:t>
            </w:r>
          </w:p>
        </w:tc>
        <w:tc>
          <w:tcPr>
            <w:tcW w:w="2254" w:type="dxa"/>
          </w:tcPr>
          <w:p w14:paraId="5F8C194A" w14:textId="77777777" w:rsidR="00EC67EE" w:rsidRDefault="00EC67EE" w:rsidP="0069259E">
            <w:r>
              <w:t>1.50 (0.59)</w:t>
            </w:r>
          </w:p>
        </w:tc>
        <w:tc>
          <w:tcPr>
            <w:tcW w:w="2254" w:type="dxa"/>
          </w:tcPr>
          <w:p w14:paraId="1CB325CB" w14:textId="77777777" w:rsidR="00EC67EE" w:rsidRDefault="00EC67EE" w:rsidP="0069259E">
            <w:r>
              <w:t>0.04</w:t>
            </w:r>
          </w:p>
        </w:tc>
      </w:tr>
      <w:tr w:rsidR="00EC67EE" w14:paraId="19C3296C" w14:textId="77777777" w:rsidTr="0069259E">
        <w:tc>
          <w:tcPr>
            <w:tcW w:w="2254" w:type="dxa"/>
          </w:tcPr>
          <w:p w14:paraId="495DA955" w14:textId="02F8F888" w:rsidR="00EC67EE" w:rsidRDefault="00EC67EE" w:rsidP="0069259E">
            <w:r w:rsidRPr="009D1163">
              <w:t>HLA</w:t>
            </w:r>
            <w:r w:rsidR="005F4489">
              <w:t>-</w:t>
            </w:r>
            <w:r>
              <w:t>B</w:t>
            </w:r>
            <w:r w:rsidRPr="009D1163">
              <w:t xml:space="preserve"> mismatch : mean (standard deviation)</w:t>
            </w:r>
          </w:p>
        </w:tc>
        <w:tc>
          <w:tcPr>
            <w:tcW w:w="2254" w:type="dxa"/>
          </w:tcPr>
          <w:p w14:paraId="2935F700" w14:textId="77777777" w:rsidR="00EC67EE" w:rsidRDefault="00EC67EE" w:rsidP="0069259E">
            <w:r w:rsidRPr="009D1163">
              <w:t>1.</w:t>
            </w:r>
            <w:r>
              <w:t xml:space="preserve">72 </w:t>
            </w:r>
            <w:r w:rsidRPr="009D1163">
              <w:t>(0.</w:t>
            </w:r>
            <w:r>
              <w:t>48</w:t>
            </w:r>
            <w:r w:rsidRPr="009D1163">
              <w:t>)</w:t>
            </w:r>
          </w:p>
        </w:tc>
        <w:tc>
          <w:tcPr>
            <w:tcW w:w="2254" w:type="dxa"/>
          </w:tcPr>
          <w:p w14:paraId="16517BAA" w14:textId="24632564" w:rsidR="00EC67EE" w:rsidRDefault="00EC67EE" w:rsidP="0069259E">
            <w:r w:rsidRPr="009D1163">
              <w:t>1.</w:t>
            </w:r>
            <w:r>
              <w:t>71</w:t>
            </w:r>
            <w:r w:rsidR="00F40831">
              <w:t xml:space="preserve"> </w:t>
            </w:r>
            <w:r>
              <w:t>(</w:t>
            </w:r>
            <w:r w:rsidRPr="009D1163">
              <w:t>0.</w:t>
            </w:r>
            <w:r>
              <w:t>46</w:t>
            </w:r>
            <w:r w:rsidRPr="009D1163">
              <w:t>)</w:t>
            </w:r>
          </w:p>
        </w:tc>
        <w:tc>
          <w:tcPr>
            <w:tcW w:w="2254" w:type="dxa"/>
          </w:tcPr>
          <w:p w14:paraId="4F01F93B" w14:textId="77777777" w:rsidR="00EC67EE" w:rsidRDefault="00EC67EE" w:rsidP="0069259E">
            <w:r w:rsidRPr="009D1163">
              <w:t>0.</w:t>
            </w:r>
            <w:r>
              <w:t>85</w:t>
            </w:r>
          </w:p>
        </w:tc>
      </w:tr>
      <w:tr w:rsidR="00EC67EE" w14:paraId="1FC32FC6" w14:textId="77777777" w:rsidTr="0069259E">
        <w:tc>
          <w:tcPr>
            <w:tcW w:w="2254" w:type="dxa"/>
          </w:tcPr>
          <w:p w14:paraId="6F18D7AB" w14:textId="0A9E38B6" w:rsidR="00EC67EE" w:rsidRDefault="00F40831" w:rsidP="0069259E">
            <w:r>
              <w:t>Glucocorticoid</w:t>
            </w:r>
            <w:r w:rsidR="00EC67EE">
              <w:t xml:space="preserve"> maintenance regimen (n,</w:t>
            </w:r>
            <w:r>
              <w:t xml:space="preserve"> </w:t>
            </w:r>
            <w:r w:rsidR="00EC67EE">
              <w:t>%):</w:t>
            </w:r>
          </w:p>
        </w:tc>
        <w:tc>
          <w:tcPr>
            <w:tcW w:w="2254" w:type="dxa"/>
          </w:tcPr>
          <w:p w14:paraId="2716A73F" w14:textId="77777777" w:rsidR="00EC67EE" w:rsidRDefault="00EC67EE" w:rsidP="0069259E">
            <w:r>
              <w:t>1798 (71.49%)</w:t>
            </w:r>
          </w:p>
        </w:tc>
        <w:tc>
          <w:tcPr>
            <w:tcW w:w="2254" w:type="dxa"/>
          </w:tcPr>
          <w:p w14:paraId="2B1AD38F" w14:textId="77777777" w:rsidR="00EC67EE" w:rsidRDefault="00EC67EE" w:rsidP="0069259E">
            <w:r>
              <w:t>195 (79.26%)</w:t>
            </w:r>
          </w:p>
        </w:tc>
        <w:tc>
          <w:tcPr>
            <w:tcW w:w="2254" w:type="dxa"/>
          </w:tcPr>
          <w:p w14:paraId="3F32ED37" w14:textId="77777777" w:rsidR="00EC67EE" w:rsidRDefault="00EC67EE" w:rsidP="0069259E">
            <w:r>
              <w:t>&lt;0.01</w:t>
            </w:r>
          </w:p>
        </w:tc>
      </w:tr>
      <w:tr w:rsidR="00EC67EE" w14:paraId="280EB6BB" w14:textId="77777777" w:rsidTr="0069259E">
        <w:tc>
          <w:tcPr>
            <w:tcW w:w="2254" w:type="dxa"/>
          </w:tcPr>
          <w:p w14:paraId="1E0C7BC6" w14:textId="77777777" w:rsidR="00EC67EE" w:rsidRDefault="00EC67EE" w:rsidP="0069259E">
            <w:r>
              <w:t>Donor age: mean (standard deviation)</w:t>
            </w:r>
          </w:p>
        </w:tc>
        <w:tc>
          <w:tcPr>
            <w:tcW w:w="2254" w:type="dxa"/>
          </w:tcPr>
          <w:p w14:paraId="5FF52149" w14:textId="77777777" w:rsidR="00EC67EE" w:rsidRDefault="00EC67EE" w:rsidP="0069259E">
            <w:r>
              <w:t>45.69 (12.44)</w:t>
            </w:r>
          </w:p>
        </w:tc>
        <w:tc>
          <w:tcPr>
            <w:tcW w:w="2254" w:type="dxa"/>
          </w:tcPr>
          <w:p w14:paraId="5A0ADCDD" w14:textId="77777777" w:rsidR="00EC67EE" w:rsidRDefault="00EC67EE" w:rsidP="0069259E">
            <w:r>
              <w:t>45.04 (12.16)</w:t>
            </w:r>
          </w:p>
        </w:tc>
        <w:tc>
          <w:tcPr>
            <w:tcW w:w="2254" w:type="dxa"/>
          </w:tcPr>
          <w:p w14:paraId="6DC7E0FA" w14:textId="77777777" w:rsidR="00EC67EE" w:rsidRDefault="00EC67EE" w:rsidP="0069259E">
            <w:r>
              <w:t>0.49</w:t>
            </w:r>
          </w:p>
        </w:tc>
      </w:tr>
    </w:tbl>
    <w:p w14:paraId="5784EA97" w14:textId="77777777" w:rsidR="007B7C8F" w:rsidRDefault="007B7C8F"/>
    <w:p w14:paraId="212887B6" w14:textId="607D321F" w:rsidR="00EC67EE" w:rsidRDefault="00EC67EE">
      <w:r>
        <w:t>Table 1 Supplementary data: Comparison between patients with missing data about induction therapy versus patients included in the study</w:t>
      </w:r>
      <w:r w:rsidR="005F4489">
        <w:t>.</w:t>
      </w:r>
    </w:p>
    <w:p w14:paraId="3DF8A880" w14:textId="07651D28" w:rsidR="00124D97" w:rsidRDefault="00124D97"/>
    <w:p w14:paraId="4D1C352A" w14:textId="4E30577C" w:rsidR="00124D97" w:rsidRDefault="00124D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2552"/>
        <w:gridCol w:w="1224"/>
      </w:tblGrid>
      <w:tr w:rsidR="00124D97" w14:paraId="57AFF291" w14:textId="77777777" w:rsidTr="00822F20">
        <w:tc>
          <w:tcPr>
            <w:tcW w:w="2547" w:type="dxa"/>
          </w:tcPr>
          <w:p w14:paraId="1F3982D3" w14:textId="77777777" w:rsidR="00124D97" w:rsidRDefault="00124D97" w:rsidP="00AB3C09"/>
        </w:tc>
        <w:tc>
          <w:tcPr>
            <w:tcW w:w="2693" w:type="dxa"/>
          </w:tcPr>
          <w:p w14:paraId="7C5CAA8C" w14:textId="3038690C" w:rsidR="00124D97" w:rsidRDefault="00124D97" w:rsidP="00AB3C09">
            <w:r>
              <w:t>Non-missing data about acute rejection at one-year post-transplant (2058)</w:t>
            </w:r>
          </w:p>
        </w:tc>
        <w:tc>
          <w:tcPr>
            <w:tcW w:w="2552" w:type="dxa"/>
          </w:tcPr>
          <w:p w14:paraId="0A07AB28" w14:textId="05A16C6D" w:rsidR="00124D97" w:rsidRDefault="00124D97" w:rsidP="00AB3C09">
            <w:r>
              <w:t>Missing data about acute rejection at one-year post-transplant (457)</w:t>
            </w:r>
          </w:p>
        </w:tc>
        <w:tc>
          <w:tcPr>
            <w:tcW w:w="1224" w:type="dxa"/>
          </w:tcPr>
          <w:p w14:paraId="633DDF64" w14:textId="77777777" w:rsidR="00124D97" w:rsidRDefault="00124D97" w:rsidP="00AB3C09">
            <w:r>
              <w:t>P-value</w:t>
            </w:r>
          </w:p>
        </w:tc>
      </w:tr>
      <w:tr w:rsidR="00124D97" w14:paraId="14482F1A" w14:textId="77777777" w:rsidTr="00822F20">
        <w:tc>
          <w:tcPr>
            <w:tcW w:w="2547" w:type="dxa"/>
          </w:tcPr>
          <w:p w14:paraId="13F98C74" w14:textId="77777777" w:rsidR="00124D97" w:rsidRDefault="00124D97" w:rsidP="00AB3C09">
            <w:r>
              <w:t>Recipient age in years: mean (standard deviation)</w:t>
            </w:r>
          </w:p>
        </w:tc>
        <w:tc>
          <w:tcPr>
            <w:tcW w:w="2693" w:type="dxa"/>
          </w:tcPr>
          <w:p w14:paraId="678E0791" w14:textId="7EF13296" w:rsidR="00124D97" w:rsidRDefault="00124D97" w:rsidP="00AB3C09">
            <w:r>
              <w:t>51.20 (13.57)</w:t>
            </w:r>
          </w:p>
        </w:tc>
        <w:tc>
          <w:tcPr>
            <w:tcW w:w="2552" w:type="dxa"/>
          </w:tcPr>
          <w:p w14:paraId="4EC5462D" w14:textId="75A6964D" w:rsidR="00124D97" w:rsidRDefault="00124D97" w:rsidP="00AB3C09">
            <w:r>
              <w:t>51.62 (15.19)</w:t>
            </w:r>
          </w:p>
        </w:tc>
        <w:tc>
          <w:tcPr>
            <w:tcW w:w="1224" w:type="dxa"/>
          </w:tcPr>
          <w:p w14:paraId="012219E6" w14:textId="7D77D18D" w:rsidR="00124D97" w:rsidRDefault="00124D97" w:rsidP="00AB3C09">
            <w:r>
              <w:t>0.55</w:t>
            </w:r>
          </w:p>
        </w:tc>
      </w:tr>
      <w:tr w:rsidR="00124D97" w14:paraId="10B022CC" w14:textId="77777777" w:rsidTr="00822F20">
        <w:tc>
          <w:tcPr>
            <w:tcW w:w="2547" w:type="dxa"/>
          </w:tcPr>
          <w:p w14:paraId="3043A1CF" w14:textId="77777777" w:rsidR="00124D97" w:rsidRDefault="00124D97" w:rsidP="00AB3C09">
            <w:r>
              <w:t>Sex: male (n,%)</w:t>
            </w:r>
          </w:p>
        </w:tc>
        <w:tc>
          <w:tcPr>
            <w:tcW w:w="2693" w:type="dxa"/>
          </w:tcPr>
          <w:p w14:paraId="2DA34B5E" w14:textId="5168E334" w:rsidR="00124D97" w:rsidRDefault="00124D97" w:rsidP="00AB3C09">
            <w:r>
              <w:t>1334 (</w:t>
            </w:r>
            <w:r w:rsidR="004C72C8">
              <w:t>64.82</w:t>
            </w:r>
            <w:r>
              <w:t>%)</w:t>
            </w:r>
          </w:p>
        </w:tc>
        <w:tc>
          <w:tcPr>
            <w:tcW w:w="2552" w:type="dxa"/>
          </w:tcPr>
          <w:p w14:paraId="6C8F2A14" w14:textId="6E0F3E87" w:rsidR="00124D97" w:rsidRDefault="004C72C8" w:rsidP="00AB3C09">
            <w:r>
              <w:t>302</w:t>
            </w:r>
            <w:r w:rsidR="00124D97">
              <w:t>(</w:t>
            </w:r>
            <w:r>
              <w:t>66.08</w:t>
            </w:r>
            <w:r w:rsidR="00124D97">
              <w:t>%)</w:t>
            </w:r>
          </w:p>
        </w:tc>
        <w:tc>
          <w:tcPr>
            <w:tcW w:w="1224" w:type="dxa"/>
          </w:tcPr>
          <w:p w14:paraId="4B4E2A0D" w14:textId="042E0936" w:rsidR="00124D97" w:rsidRDefault="00124D97" w:rsidP="00AB3C09">
            <w:r>
              <w:t>0.</w:t>
            </w:r>
            <w:r w:rsidR="004C72C8">
              <w:t>60</w:t>
            </w:r>
          </w:p>
        </w:tc>
      </w:tr>
      <w:tr w:rsidR="00124D97" w14:paraId="6EECC215" w14:textId="77777777" w:rsidTr="00822F20">
        <w:tc>
          <w:tcPr>
            <w:tcW w:w="2547" w:type="dxa"/>
          </w:tcPr>
          <w:p w14:paraId="50339911" w14:textId="77777777" w:rsidR="00124D97" w:rsidRDefault="00124D97" w:rsidP="00AB3C09">
            <w:r>
              <w:t>Ethnicity (n,%):</w:t>
            </w:r>
          </w:p>
          <w:p w14:paraId="6683FA6A" w14:textId="77777777" w:rsidR="00124D97" w:rsidRDefault="00124D97" w:rsidP="00AB3C09">
            <w:r>
              <w:t>White</w:t>
            </w:r>
          </w:p>
          <w:p w14:paraId="702A9B28" w14:textId="77777777" w:rsidR="00124D97" w:rsidRDefault="00124D97" w:rsidP="00AB3C09">
            <w:r>
              <w:t>Black</w:t>
            </w:r>
          </w:p>
          <w:p w14:paraId="2D8F47E4" w14:textId="77777777" w:rsidR="00124D97" w:rsidRDefault="00124D97" w:rsidP="00AB3C09">
            <w:r>
              <w:t>Hispanic</w:t>
            </w:r>
          </w:p>
          <w:p w14:paraId="6CC5C121" w14:textId="77777777" w:rsidR="00124D97" w:rsidRDefault="00124D97" w:rsidP="00AB3C09">
            <w:r>
              <w:t>Asian</w:t>
            </w:r>
          </w:p>
          <w:p w14:paraId="798EFDE1" w14:textId="77777777" w:rsidR="00124D97" w:rsidRDefault="00124D97" w:rsidP="00AB3C09">
            <w:r>
              <w:t>American Indian</w:t>
            </w:r>
          </w:p>
          <w:p w14:paraId="7DAE9A58" w14:textId="77777777" w:rsidR="00124D97" w:rsidRDefault="00124D97" w:rsidP="00AB3C09">
            <w:r>
              <w:t>Pacific Islander</w:t>
            </w:r>
          </w:p>
          <w:p w14:paraId="2E641AAE" w14:textId="77777777" w:rsidR="00124D97" w:rsidRDefault="00124D97" w:rsidP="00AB3C09">
            <w:r>
              <w:t>Multiracial</w:t>
            </w:r>
          </w:p>
        </w:tc>
        <w:tc>
          <w:tcPr>
            <w:tcW w:w="2693" w:type="dxa"/>
          </w:tcPr>
          <w:p w14:paraId="516050AA" w14:textId="77777777" w:rsidR="00124D97" w:rsidRDefault="00124D97" w:rsidP="00AB3C09"/>
          <w:p w14:paraId="77036039" w14:textId="778BA2D7" w:rsidR="00124D97" w:rsidRDefault="00124D97" w:rsidP="00AB3C09">
            <w:r>
              <w:t>1</w:t>
            </w:r>
            <w:r w:rsidR="004C72C8">
              <w:t>333</w:t>
            </w:r>
            <w:r>
              <w:t xml:space="preserve"> (</w:t>
            </w:r>
            <w:r w:rsidR="004C72C8">
              <w:t>64.77</w:t>
            </w:r>
            <w:r>
              <w:t>%)</w:t>
            </w:r>
          </w:p>
          <w:p w14:paraId="578F5C13" w14:textId="5650EC14" w:rsidR="00124D97" w:rsidRDefault="004C72C8" w:rsidP="00AB3C09">
            <w:r>
              <w:t>290</w:t>
            </w:r>
            <w:r w:rsidR="00124D97">
              <w:t xml:space="preserve"> (</w:t>
            </w:r>
            <w:r>
              <w:t>14.09</w:t>
            </w:r>
            <w:r w:rsidR="00124D97">
              <w:t>%)</w:t>
            </w:r>
          </w:p>
          <w:p w14:paraId="31CC1800" w14:textId="5D6D0DFE" w:rsidR="00124D97" w:rsidRDefault="004C72C8" w:rsidP="00AB3C09">
            <w:r>
              <w:t>250</w:t>
            </w:r>
            <w:r w:rsidR="00124D97">
              <w:t xml:space="preserve"> (12.</w:t>
            </w:r>
            <w:r>
              <w:t>14</w:t>
            </w:r>
            <w:r w:rsidR="00124D97">
              <w:t>%)</w:t>
            </w:r>
          </w:p>
          <w:p w14:paraId="7DC17C55" w14:textId="34F5A63F" w:rsidR="00124D97" w:rsidRDefault="004C72C8" w:rsidP="00AB3C09">
            <w:r>
              <w:t>149</w:t>
            </w:r>
            <w:r w:rsidR="00124D97">
              <w:t xml:space="preserve"> (</w:t>
            </w:r>
            <w:r>
              <w:t>7.24</w:t>
            </w:r>
            <w:r w:rsidR="00124D97">
              <w:t>%)</w:t>
            </w:r>
          </w:p>
          <w:p w14:paraId="02CBBBE6" w14:textId="42E6CFF0" w:rsidR="00124D97" w:rsidRDefault="00124D97" w:rsidP="00AB3C09">
            <w:r>
              <w:t>1</w:t>
            </w:r>
            <w:r w:rsidR="004C72C8">
              <w:t>3</w:t>
            </w:r>
            <w:r>
              <w:t xml:space="preserve"> (0.</w:t>
            </w:r>
            <w:r w:rsidR="004C72C8">
              <w:t>63</w:t>
            </w:r>
            <w:r>
              <w:t>%)</w:t>
            </w:r>
          </w:p>
          <w:p w14:paraId="5CF41323" w14:textId="0EA75442" w:rsidR="00124D97" w:rsidRDefault="004C72C8" w:rsidP="00AB3C09">
            <w:r>
              <w:t>4</w:t>
            </w:r>
            <w:r w:rsidR="00124D97">
              <w:t xml:space="preserve"> (0.19%)</w:t>
            </w:r>
          </w:p>
          <w:p w14:paraId="1A8F027B" w14:textId="5EB9920B" w:rsidR="00124D97" w:rsidRDefault="004C72C8" w:rsidP="00AB3C09">
            <w:r>
              <w:t>19</w:t>
            </w:r>
            <w:r w:rsidR="00124D97">
              <w:t xml:space="preserve"> (</w:t>
            </w:r>
            <w:r>
              <w:t>0.92</w:t>
            </w:r>
            <w:r w:rsidR="00124D97">
              <w:t>%)</w:t>
            </w:r>
          </w:p>
        </w:tc>
        <w:tc>
          <w:tcPr>
            <w:tcW w:w="2552" w:type="dxa"/>
          </w:tcPr>
          <w:p w14:paraId="7B5EEE37" w14:textId="77777777" w:rsidR="00124D97" w:rsidRDefault="00124D97" w:rsidP="00AB3C09"/>
          <w:p w14:paraId="03E5A367" w14:textId="1E1AAAE3" w:rsidR="00124D97" w:rsidRDefault="004C72C8" w:rsidP="00AB3C09">
            <w:r>
              <w:t>309</w:t>
            </w:r>
            <w:r w:rsidR="00124D97">
              <w:t xml:space="preserve"> (6</w:t>
            </w:r>
            <w:r>
              <w:t>7.61</w:t>
            </w:r>
            <w:r w:rsidR="00124D97">
              <w:t>%)</w:t>
            </w:r>
          </w:p>
          <w:p w14:paraId="1BBA5DCB" w14:textId="159C927C" w:rsidR="00124D97" w:rsidRDefault="004C72C8" w:rsidP="00AB3C09">
            <w:r>
              <w:t>59</w:t>
            </w:r>
            <w:r w:rsidR="00124D97">
              <w:t xml:space="preserve"> (</w:t>
            </w:r>
            <w:r w:rsidR="00F93CCC">
              <w:t>12.91</w:t>
            </w:r>
            <w:r w:rsidR="00124D97">
              <w:t>%)</w:t>
            </w:r>
          </w:p>
          <w:p w14:paraId="57ACF123" w14:textId="685E1381" w:rsidR="00124D97" w:rsidRDefault="004C72C8" w:rsidP="00AB3C09">
            <w:r>
              <w:t>54</w:t>
            </w:r>
            <w:r w:rsidR="00124D97">
              <w:t xml:space="preserve"> (</w:t>
            </w:r>
            <w:r w:rsidR="00F93CCC">
              <w:t>11.81</w:t>
            </w:r>
            <w:r w:rsidR="00124D97">
              <w:t>%)</w:t>
            </w:r>
          </w:p>
          <w:p w14:paraId="20ABB4FE" w14:textId="316E7422" w:rsidR="00124D97" w:rsidRDefault="004C72C8" w:rsidP="00AB3C09">
            <w:r>
              <w:t>24</w:t>
            </w:r>
            <w:r w:rsidR="00124D97">
              <w:t xml:space="preserve"> (</w:t>
            </w:r>
            <w:r w:rsidR="00F93CCC">
              <w:t>5.25</w:t>
            </w:r>
            <w:r w:rsidR="00124D97">
              <w:t>%)</w:t>
            </w:r>
          </w:p>
          <w:p w14:paraId="764B2F9D" w14:textId="2354D62E" w:rsidR="00124D97" w:rsidRDefault="00124D97" w:rsidP="00AB3C09">
            <w:r>
              <w:t>1 (0.</w:t>
            </w:r>
            <w:r w:rsidR="00F93CCC">
              <w:t>21</w:t>
            </w:r>
            <w:r>
              <w:t>%)</w:t>
            </w:r>
          </w:p>
          <w:p w14:paraId="3D6E94D8" w14:textId="29413415" w:rsidR="00124D97" w:rsidRDefault="00124D97" w:rsidP="00AB3C09">
            <w:r>
              <w:t>1 (0.</w:t>
            </w:r>
            <w:r w:rsidR="00F93CCC">
              <w:t>21</w:t>
            </w:r>
            <w:r>
              <w:t>%)</w:t>
            </w:r>
          </w:p>
          <w:p w14:paraId="5650F138" w14:textId="56D14A6F" w:rsidR="00124D97" w:rsidRDefault="004C72C8" w:rsidP="00AB3C09">
            <w:r>
              <w:t>9</w:t>
            </w:r>
            <w:r w:rsidR="00124D97">
              <w:t xml:space="preserve"> (</w:t>
            </w:r>
            <w:r w:rsidR="00F93CCC">
              <w:t>1.96</w:t>
            </w:r>
            <w:r w:rsidR="00124D97">
              <w:t>%)</w:t>
            </w:r>
          </w:p>
        </w:tc>
        <w:tc>
          <w:tcPr>
            <w:tcW w:w="1224" w:type="dxa"/>
          </w:tcPr>
          <w:p w14:paraId="7A42C782" w14:textId="23AE1779" w:rsidR="00124D97" w:rsidRDefault="00124D97" w:rsidP="00AB3C09">
            <w:r>
              <w:t>0.</w:t>
            </w:r>
            <w:r w:rsidR="00F93CCC">
              <w:t>42</w:t>
            </w:r>
          </w:p>
        </w:tc>
      </w:tr>
      <w:tr w:rsidR="00124D97" w14:paraId="0DA55A4F" w14:textId="77777777" w:rsidTr="00822F20">
        <w:tc>
          <w:tcPr>
            <w:tcW w:w="2547" w:type="dxa"/>
          </w:tcPr>
          <w:p w14:paraId="0BDE8336" w14:textId="77777777" w:rsidR="00124D97" w:rsidRDefault="00124D97" w:rsidP="00AB3C09">
            <w:r>
              <w:t>PRA : mean (standard deviation)</w:t>
            </w:r>
          </w:p>
        </w:tc>
        <w:tc>
          <w:tcPr>
            <w:tcW w:w="2693" w:type="dxa"/>
          </w:tcPr>
          <w:p w14:paraId="725C7187" w14:textId="69530FDC" w:rsidR="00124D97" w:rsidRDefault="00124D97" w:rsidP="00AB3C09">
            <w:r>
              <w:t>8.</w:t>
            </w:r>
            <w:r w:rsidR="00F93CCC">
              <w:t>88</w:t>
            </w:r>
            <w:r>
              <w:t xml:space="preserve"> (</w:t>
            </w:r>
            <w:r w:rsidR="00F93CCC">
              <w:t>20.05</w:t>
            </w:r>
            <w:r>
              <w:t>)</w:t>
            </w:r>
          </w:p>
          <w:p w14:paraId="5F7C29BF" w14:textId="77777777" w:rsidR="00124D97" w:rsidRDefault="00124D97" w:rsidP="00AB3C09"/>
        </w:tc>
        <w:tc>
          <w:tcPr>
            <w:tcW w:w="2552" w:type="dxa"/>
          </w:tcPr>
          <w:p w14:paraId="395A7F32" w14:textId="74DEF2D1" w:rsidR="00124D97" w:rsidRDefault="00F93CCC" w:rsidP="00AB3C09">
            <w:r>
              <w:t>7.41</w:t>
            </w:r>
            <w:r w:rsidR="00124D97">
              <w:t xml:space="preserve"> (19.</w:t>
            </w:r>
            <w:r>
              <w:t>49</w:t>
            </w:r>
            <w:r w:rsidR="00124D97">
              <w:t>)</w:t>
            </w:r>
          </w:p>
        </w:tc>
        <w:tc>
          <w:tcPr>
            <w:tcW w:w="1224" w:type="dxa"/>
          </w:tcPr>
          <w:p w14:paraId="5FCE6FD6" w14:textId="752455DB" w:rsidR="00124D97" w:rsidRDefault="00124D97" w:rsidP="00AB3C09">
            <w:r>
              <w:t>0.</w:t>
            </w:r>
            <w:r w:rsidR="00F93CCC">
              <w:t>15</w:t>
            </w:r>
          </w:p>
        </w:tc>
      </w:tr>
      <w:tr w:rsidR="00124D97" w14:paraId="5B5F0454" w14:textId="77777777" w:rsidTr="00822F20">
        <w:tc>
          <w:tcPr>
            <w:tcW w:w="2547" w:type="dxa"/>
          </w:tcPr>
          <w:p w14:paraId="1B863BF4" w14:textId="77777777" w:rsidR="00124D97" w:rsidRDefault="00124D97" w:rsidP="00AB3C09">
            <w:r>
              <w:t>Cold ischemia time in hours: mean (standard deviation)</w:t>
            </w:r>
          </w:p>
        </w:tc>
        <w:tc>
          <w:tcPr>
            <w:tcW w:w="2693" w:type="dxa"/>
          </w:tcPr>
          <w:p w14:paraId="07B6BC69" w14:textId="44334E5E" w:rsidR="00124D97" w:rsidRDefault="00124D97" w:rsidP="00AB3C09">
            <w:r>
              <w:t>2.6</w:t>
            </w:r>
            <w:r w:rsidR="00F95161">
              <w:t>4</w:t>
            </w:r>
            <w:r>
              <w:t xml:space="preserve"> (4.3</w:t>
            </w:r>
            <w:r w:rsidR="00F95161">
              <w:t>8</w:t>
            </w:r>
            <w:r>
              <w:t>)</w:t>
            </w:r>
          </w:p>
        </w:tc>
        <w:tc>
          <w:tcPr>
            <w:tcW w:w="2552" w:type="dxa"/>
          </w:tcPr>
          <w:p w14:paraId="0866C78A" w14:textId="6596C507" w:rsidR="00124D97" w:rsidRDefault="00124D97" w:rsidP="00AB3C09">
            <w:r>
              <w:t>2.</w:t>
            </w:r>
            <w:r w:rsidR="00F95161">
              <w:t>81 (</w:t>
            </w:r>
            <w:r>
              <w:t>4.</w:t>
            </w:r>
            <w:r w:rsidR="00F95161">
              <w:t>32</w:t>
            </w:r>
            <w:r>
              <w:t>)</w:t>
            </w:r>
          </w:p>
        </w:tc>
        <w:tc>
          <w:tcPr>
            <w:tcW w:w="1224" w:type="dxa"/>
          </w:tcPr>
          <w:p w14:paraId="6A019FDE" w14:textId="0A18DFA7" w:rsidR="00124D97" w:rsidRDefault="00124D97" w:rsidP="00AB3C09">
            <w:r>
              <w:t>0.</w:t>
            </w:r>
            <w:r w:rsidR="00F95161">
              <w:t>44</w:t>
            </w:r>
          </w:p>
        </w:tc>
      </w:tr>
      <w:tr w:rsidR="00124D97" w14:paraId="23800939" w14:textId="77777777" w:rsidTr="00822F20">
        <w:tc>
          <w:tcPr>
            <w:tcW w:w="2547" w:type="dxa"/>
          </w:tcPr>
          <w:p w14:paraId="1B4D1A80" w14:textId="77777777" w:rsidR="00124D97" w:rsidRDefault="00124D97" w:rsidP="00AB3C09">
            <w:r>
              <w:t xml:space="preserve">HLA-A mismatch : </w:t>
            </w:r>
            <w:r w:rsidR="00D06264">
              <w:t>(n,%)</w:t>
            </w:r>
          </w:p>
          <w:p w14:paraId="20B22C64" w14:textId="77777777" w:rsidR="00D06264" w:rsidRDefault="00D06264" w:rsidP="00AB3C09">
            <w:r>
              <w:t>0</w:t>
            </w:r>
          </w:p>
          <w:p w14:paraId="5802A3B3" w14:textId="77777777" w:rsidR="00D06264" w:rsidRDefault="00D06264" w:rsidP="00AB3C09">
            <w:r>
              <w:t>1</w:t>
            </w:r>
          </w:p>
          <w:p w14:paraId="6735EDF2" w14:textId="784EFF10" w:rsidR="00D06264" w:rsidRDefault="00D06264" w:rsidP="00AB3C09">
            <w:r>
              <w:t>2</w:t>
            </w:r>
          </w:p>
        </w:tc>
        <w:tc>
          <w:tcPr>
            <w:tcW w:w="2693" w:type="dxa"/>
          </w:tcPr>
          <w:p w14:paraId="36EFB869" w14:textId="77777777" w:rsidR="00124D97" w:rsidRDefault="00124D97" w:rsidP="00AB3C09"/>
          <w:p w14:paraId="48E7FBCF" w14:textId="0FEECE53" w:rsidR="00D06264" w:rsidRDefault="00D06264" w:rsidP="00AB3C09">
            <w:r>
              <w:t>147</w:t>
            </w:r>
            <w:r w:rsidR="00D81575">
              <w:t xml:space="preserve"> (7.14%)</w:t>
            </w:r>
          </w:p>
          <w:p w14:paraId="543ABA2A" w14:textId="2B4080CD" w:rsidR="00D06264" w:rsidRDefault="00D06264" w:rsidP="00AB3C09">
            <w:r>
              <w:t>890</w:t>
            </w:r>
            <w:r w:rsidR="00D81575">
              <w:t xml:space="preserve"> (43.24%)</w:t>
            </w:r>
          </w:p>
          <w:p w14:paraId="1AF6382E" w14:textId="2F29D8B0" w:rsidR="00D06264" w:rsidRDefault="00D06264" w:rsidP="00AB3C09">
            <w:r>
              <w:t>1021</w:t>
            </w:r>
            <w:r w:rsidR="00D81575">
              <w:t xml:space="preserve"> (49.61%)</w:t>
            </w:r>
          </w:p>
        </w:tc>
        <w:tc>
          <w:tcPr>
            <w:tcW w:w="2552" w:type="dxa"/>
          </w:tcPr>
          <w:p w14:paraId="315EA7BA" w14:textId="77777777" w:rsidR="00124D97" w:rsidRDefault="00124D97" w:rsidP="00AB3C09"/>
          <w:p w14:paraId="3879BA72" w14:textId="6E71D6F3" w:rsidR="00D06264" w:rsidRDefault="00D06264" w:rsidP="00AB3C09">
            <w:r>
              <w:t>42</w:t>
            </w:r>
            <w:r w:rsidR="00D81575">
              <w:t xml:space="preserve"> (9.19%)</w:t>
            </w:r>
          </w:p>
          <w:p w14:paraId="23C12FA0" w14:textId="31C33C14" w:rsidR="00D06264" w:rsidRDefault="00D06264" w:rsidP="00AB3C09">
            <w:r>
              <w:t>200</w:t>
            </w:r>
            <w:r w:rsidR="00D81575">
              <w:t xml:space="preserve"> (43.76%)</w:t>
            </w:r>
          </w:p>
          <w:p w14:paraId="72D5F953" w14:textId="2DE790E6" w:rsidR="00D06264" w:rsidRDefault="00D06264" w:rsidP="00AB3C09">
            <w:r>
              <w:t>215</w:t>
            </w:r>
            <w:r w:rsidR="00D81575">
              <w:t xml:space="preserve"> (47.04%)</w:t>
            </w:r>
          </w:p>
        </w:tc>
        <w:tc>
          <w:tcPr>
            <w:tcW w:w="1224" w:type="dxa"/>
          </w:tcPr>
          <w:p w14:paraId="15CAE356" w14:textId="3743CE17" w:rsidR="00124D97" w:rsidRDefault="00124D97" w:rsidP="00AB3C09">
            <w:r>
              <w:t>0.</w:t>
            </w:r>
            <w:r w:rsidR="00D81575">
              <w:t>27</w:t>
            </w:r>
          </w:p>
        </w:tc>
      </w:tr>
      <w:tr w:rsidR="00124D97" w14:paraId="5B869242" w14:textId="77777777" w:rsidTr="00822F20">
        <w:tc>
          <w:tcPr>
            <w:tcW w:w="2547" w:type="dxa"/>
          </w:tcPr>
          <w:p w14:paraId="78E29451" w14:textId="77777777" w:rsidR="00124D97" w:rsidRDefault="00124D97" w:rsidP="00AB3C09">
            <w:r w:rsidRPr="009D1163">
              <w:t>HLA</w:t>
            </w:r>
            <w:r>
              <w:t>-B</w:t>
            </w:r>
            <w:r w:rsidRPr="009D1163">
              <w:t xml:space="preserve"> mismatch : </w:t>
            </w:r>
            <w:r w:rsidR="00D06264">
              <w:t>(n,%)</w:t>
            </w:r>
          </w:p>
          <w:p w14:paraId="0548B472" w14:textId="77777777" w:rsidR="00D06264" w:rsidRDefault="00D06264" w:rsidP="00AB3C09">
            <w:r>
              <w:t>0</w:t>
            </w:r>
          </w:p>
          <w:p w14:paraId="798975FB" w14:textId="77777777" w:rsidR="00D06264" w:rsidRDefault="00D06264" w:rsidP="00AB3C09">
            <w:r>
              <w:t>1</w:t>
            </w:r>
          </w:p>
          <w:p w14:paraId="01EEA547" w14:textId="29802701" w:rsidR="00D06264" w:rsidRDefault="00D06264" w:rsidP="00AB3C09">
            <w:r>
              <w:t>2</w:t>
            </w:r>
          </w:p>
        </w:tc>
        <w:tc>
          <w:tcPr>
            <w:tcW w:w="2693" w:type="dxa"/>
          </w:tcPr>
          <w:p w14:paraId="5EEE0457" w14:textId="77777777" w:rsidR="00124D97" w:rsidRDefault="00124D97" w:rsidP="00AB3C09"/>
          <w:p w14:paraId="6D066ABD" w14:textId="044F1755" w:rsidR="00D06264" w:rsidRDefault="00875245" w:rsidP="00AB3C09">
            <w:r>
              <w:t>31 (1.50%)</w:t>
            </w:r>
          </w:p>
          <w:p w14:paraId="4B20496B" w14:textId="6FEBB337" w:rsidR="00D06264" w:rsidRDefault="00875245" w:rsidP="00AB3C09">
            <w:r>
              <w:t>496 (24.10%)</w:t>
            </w:r>
          </w:p>
          <w:p w14:paraId="3B4758E7" w14:textId="1B17E42B" w:rsidR="00875245" w:rsidRDefault="00875245" w:rsidP="00AB3C09">
            <w:r>
              <w:t>1531 (74.39%)</w:t>
            </w:r>
          </w:p>
        </w:tc>
        <w:tc>
          <w:tcPr>
            <w:tcW w:w="2552" w:type="dxa"/>
          </w:tcPr>
          <w:p w14:paraId="50EC777A" w14:textId="77777777" w:rsidR="00124D97" w:rsidRDefault="00124D97" w:rsidP="00AB3C09"/>
          <w:p w14:paraId="089EE822" w14:textId="7DC51E3E" w:rsidR="00875245" w:rsidRDefault="00875245" w:rsidP="00AB3C09">
            <w:r>
              <w:t>10 (2.18%)</w:t>
            </w:r>
          </w:p>
          <w:p w14:paraId="703AA2E2" w14:textId="19202A75" w:rsidR="00875245" w:rsidRDefault="00875245" w:rsidP="00AB3C09">
            <w:r>
              <w:t>113 (24.72%)</w:t>
            </w:r>
          </w:p>
          <w:p w14:paraId="3B2A7408" w14:textId="7FD3A822" w:rsidR="00875245" w:rsidRDefault="00875245" w:rsidP="00AB3C09">
            <w:r>
              <w:t>334 (73.08%)</w:t>
            </w:r>
          </w:p>
        </w:tc>
        <w:tc>
          <w:tcPr>
            <w:tcW w:w="1224" w:type="dxa"/>
          </w:tcPr>
          <w:p w14:paraId="66B226C7" w14:textId="0C944343" w:rsidR="00124D97" w:rsidRDefault="00124D97" w:rsidP="00AB3C09">
            <w:r w:rsidRPr="009D1163">
              <w:t>0.</w:t>
            </w:r>
            <w:r w:rsidR="00473B2F">
              <w:t>54</w:t>
            </w:r>
          </w:p>
        </w:tc>
      </w:tr>
      <w:tr w:rsidR="00124D97" w14:paraId="104DE61A" w14:textId="77777777" w:rsidTr="00822F20">
        <w:tc>
          <w:tcPr>
            <w:tcW w:w="2547" w:type="dxa"/>
          </w:tcPr>
          <w:p w14:paraId="54A5D261" w14:textId="77777777" w:rsidR="00124D97" w:rsidRDefault="00124D97" w:rsidP="00AB3C09">
            <w:r>
              <w:t>Glucocorticoid maintenance regimen (n, %):</w:t>
            </w:r>
          </w:p>
        </w:tc>
        <w:tc>
          <w:tcPr>
            <w:tcW w:w="2693" w:type="dxa"/>
          </w:tcPr>
          <w:p w14:paraId="7884BC5C" w14:textId="1AF8A9F5" w:rsidR="00124D97" w:rsidRDefault="00124D97" w:rsidP="00AB3C09">
            <w:r>
              <w:t>1</w:t>
            </w:r>
            <w:r w:rsidR="00473B2F">
              <w:t>441</w:t>
            </w:r>
            <w:r>
              <w:t xml:space="preserve"> (</w:t>
            </w:r>
            <w:r w:rsidR="00473B2F">
              <w:t>70.01</w:t>
            </w:r>
            <w:r>
              <w:t>%)</w:t>
            </w:r>
          </w:p>
        </w:tc>
        <w:tc>
          <w:tcPr>
            <w:tcW w:w="2552" w:type="dxa"/>
          </w:tcPr>
          <w:p w14:paraId="173B0F8F" w14:textId="0DA773F1" w:rsidR="00124D97" w:rsidRDefault="00473B2F" w:rsidP="00AB3C09">
            <w:r>
              <w:t>357</w:t>
            </w:r>
            <w:r w:rsidR="00124D97">
              <w:t xml:space="preserve"> (</w:t>
            </w:r>
            <w:r>
              <w:t>78</w:t>
            </w:r>
            <w:r w:rsidR="00124D97">
              <w:t>.</w:t>
            </w:r>
            <w:r>
              <w:t>11</w:t>
            </w:r>
            <w:r w:rsidR="00124D97">
              <w:t>%)</w:t>
            </w:r>
          </w:p>
        </w:tc>
        <w:tc>
          <w:tcPr>
            <w:tcW w:w="1224" w:type="dxa"/>
          </w:tcPr>
          <w:p w14:paraId="4FD0976C" w14:textId="77777777" w:rsidR="00124D97" w:rsidRDefault="00124D97" w:rsidP="00AB3C09">
            <w:r>
              <w:t>&lt;0.01</w:t>
            </w:r>
          </w:p>
        </w:tc>
      </w:tr>
      <w:tr w:rsidR="00124D97" w14:paraId="23A91D12" w14:textId="77777777" w:rsidTr="00822F20">
        <w:tc>
          <w:tcPr>
            <w:tcW w:w="2547" w:type="dxa"/>
          </w:tcPr>
          <w:p w14:paraId="17811B16" w14:textId="77777777" w:rsidR="00124D97" w:rsidRDefault="00124D97" w:rsidP="00AB3C09">
            <w:r>
              <w:t>Donor age: mean (standard deviation)</w:t>
            </w:r>
          </w:p>
        </w:tc>
        <w:tc>
          <w:tcPr>
            <w:tcW w:w="2693" w:type="dxa"/>
          </w:tcPr>
          <w:p w14:paraId="4EF8D1D7" w14:textId="023D7842" w:rsidR="00124D97" w:rsidRDefault="00124D97" w:rsidP="00AB3C09">
            <w:r>
              <w:t>45.</w:t>
            </w:r>
            <w:r w:rsidR="00F95161">
              <w:t>39</w:t>
            </w:r>
            <w:r>
              <w:t xml:space="preserve"> (12.</w:t>
            </w:r>
            <w:r w:rsidR="00F95161">
              <w:t>30</w:t>
            </w:r>
            <w:r>
              <w:t>)</w:t>
            </w:r>
          </w:p>
        </w:tc>
        <w:tc>
          <w:tcPr>
            <w:tcW w:w="2552" w:type="dxa"/>
          </w:tcPr>
          <w:p w14:paraId="3A96FD72" w14:textId="3CBFB0AC" w:rsidR="00124D97" w:rsidRDefault="00124D97" w:rsidP="00AB3C09">
            <w:r>
              <w:t>4</w:t>
            </w:r>
            <w:r w:rsidR="00F95161">
              <w:t>7</w:t>
            </w:r>
            <w:r>
              <w:t>.0</w:t>
            </w:r>
            <w:r w:rsidR="00F95161">
              <w:t>6</w:t>
            </w:r>
            <w:r>
              <w:t xml:space="preserve"> (1</w:t>
            </w:r>
            <w:r w:rsidR="00F95161">
              <w:t>3.01</w:t>
            </w:r>
            <w:r>
              <w:t>)</w:t>
            </w:r>
          </w:p>
        </w:tc>
        <w:tc>
          <w:tcPr>
            <w:tcW w:w="1224" w:type="dxa"/>
          </w:tcPr>
          <w:p w14:paraId="4D85DE2C" w14:textId="46E756E0" w:rsidR="00124D97" w:rsidRDefault="00F95161" w:rsidP="00AB3C09">
            <w:r>
              <w:t>&lt;0.01</w:t>
            </w:r>
          </w:p>
        </w:tc>
      </w:tr>
    </w:tbl>
    <w:p w14:paraId="2FEDE52D" w14:textId="6068EA8D" w:rsidR="00473B2F" w:rsidRDefault="00473B2F" w:rsidP="00473B2F">
      <w:r>
        <w:lastRenderedPageBreak/>
        <w:t>Table 2 Supplementary data: Comparison between patients with missing data about acute rejection versus patients with no missing data.</w:t>
      </w:r>
    </w:p>
    <w:p w14:paraId="2F9917F9" w14:textId="77777777" w:rsidR="00124D97" w:rsidRDefault="00124D97"/>
    <w:p w14:paraId="2AEB1754" w14:textId="77777777" w:rsidR="00B511E5" w:rsidRDefault="00B511E5"/>
    <w:p w14:paraId="17EAAC90" w14:textId="77777777" w:rsidR="00B511E5" w:rsidRDefault="00B511E5"/>
    <w:p w14:paraId="20EAC8E3" w14:textId="77777777" w:rsidR="00B511E5" w:rsidRDefault="00B511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1238"/>
        <w:gridCol w:w="1237"/>
        <w:gridCol w:w="1165"/>
        <w:gridCol w:w="2474"/>
      </w:tblGrid>
      <w:tr w:rsidR="00B511E5" w:rsidRPr="008D69CF" w14:paraId="2EC781C0" w14:textId="77777777" w:rsidTr="008F39BD">
        <w:tc>
          <w:tcPr>
            <w:tcW w:w="1987" w:type="dxa"/>
          </w:tcPr>
          <w:p w14:paraId="6A296542" w14:textId="77777777" w:rsidR="00B511E5" w:rsidRPr="008D69CF" w:rsidRDefault="00B511E5" w:rsidP="002428D9"/>
        </w:tc>
        <w:tc>
          <w:tcPr>
            <w:tcW w:w="1238" w:type="dxa"/>
          </w:tcPr>
          <w:p w14:paraId="511E890A" w14:textId="77777777" w:rsidR="00B511E5" w:rsidRPr="008D69CF" w:rsidRDefault="00B511E5" w:rsidP="002428D9">
            <w:r w:rsidRPr="008D69CF">
              <w:t>Odds Ratio</w:t>
            </w:r>
          </w:p>
        </w:tc>
        <w:tc>
          <w:tcPr>
            <w:tcW w:w="1237" w:type="dxa"/>
          </w:tcPr>
          <w:p w14:paraId="1B7C2C56" w14:textId="77777777" w:rsidR="00B511E5" w:rsidRPr="008D69CF" w:rsidRDefault="00B511E5" w:rsidP="002428D9">
            <w:r>
              <w:t>Standard error</w:t>
            </w:r>
          </w:p>
        </w:tc>
        <w:tc>
          <w:tcPr>
            <w:tcW w:w="1165" w:type="dxa"/>
          </w:tcPr>
          <w:p w14:paraId="05BDA1B5" w14:textId="72F25E41" w:rsidR="00B511E5" w:rsidRPr="008D69CF" w:rsidRDefault="00B511E5" w:rsidP="002428D9">
            <w:r>
              <w:t>P</w:t>
            </w:r>
            <w:r w:rsidR="005F4489">
              <w:t>-</w:t>
            </w:r>
            <w:r>
              <w:t>value</w:t>
            </w:r>
          </w:p>
        </w:tc>
        <w:tc>
          <w:tcPr>
            <w:tcW w:w="2474" w:type="dxa"/>
          </w:tcPr>
          <w:p w14:paraId="56F154A6" w14:textId="77777777" w:rsidR="00B511E5" w:rsidRPr="008D69CF" w:rsidRDefault="00B511E5" w:rsidP="002428D9">
            <w:r w:rsidRPr="008D69CF">
              <w:t>[95% Conf.</w:t>
            </w:r>
          </w:p>
          <w:p w14:paraId="0349517B" w14:textId="77777777" w:rsidR="00B511E5" w:rsidRPr="008D69CF" w:rsidRDefault="00B511E5" w:rsidP="002428D9">
            <w:r w:rsidRPr="008D69CF">
              <w:t>Interval]</w:t>
            </w:r>
          </w:p>
        </w:tc>
      </w:tr>
      <w:tr w:rsidR="00B511E5" w:rsidRPr="008D69CF" w14:paraId="514E3DE2" w14:textId="77777777" w:rsidTr="00D744D6">
        <w:tc>
          <w:tcPr>
            <w:tcW w:w="1987" w:type="dxa"/>
          </w:tcPr>
          <w:p w14:paraId="36C960B8" w14:textId="77777777" w:rsidR="00B511E5" w:rsidRPr="008D69CF" w:rsidRDefault="00B511E5" w:rsidP="002428D9">
            <w:r>
              <w:t>Basiliximab versus Thymoglobulin</w:t>
            </w:r>
          </w:p>
        </w:tc>
        <w:tc>
          <w:tcPr>
            <w:tcW w:w="1238" w:type="dxa"/>
          </w:tcPr>
          <w:p w14:paraId="669045A3" w14:textId="77777777" w:rsidR="00B511E5" w:rsidRPr="008D69CF" w:rsidRDefault="00B511E5" w:rsidP="002428D9">
            <w:r>
              <w:t>0.934</w:t>
            </w:r>
          </w:p>
        </w:tc>
        <w:tc>
          <w:tcPr>
            <w:tcW w:w="1237" w:type="dxa"/>
          </w:tcPr>
          <w:p w14:paraId="47CC7367" w14:textId="77777777" w:rsidR="00B511E5" w:rsidRPr="008D69CF" w:rsidRDefault="00B511E5" w:rsidP="002428D9">
            <w:r>
              <w:t>0.188</w:t>
            </w:r>
          </w:p>
        </w:tc>
        <w:tc>
          <w:tcPr>
            <w:tcW w:w="1165" w:type="dxa"/>
          </w:tcPr>
          <w:p w14:paraId="0974138F" w14:textId="77777777" w:rsidR="00B511E5" w:rsidRPr="008D69CF" w:rsidRDefault="00B511E5" w:rsidP="002428D9">
            <w:r w:rsidRPr="008D69CF">
              <w:t>0.737</w:t>
            </w:r>
          </w:p>
        </w:tc>
        <w:tc>
          <w:tcPr>
            <w:tcW w:w="2474" w:type="dxa"/>
          </w:tcPr>
          <w:p w14:paraId="451EFFF5" w14:textId="77777777" w:rsidR="00B511E5" w:rsidRPr="008D69CF" w:rsidRDefault="00B511E5" w:rsidP="002428D9">
            <w:r>
              <w:t>0.628 to 1.388</w:t>
            </w:r>
          </w:p>
        </w:tc>
      </w:tr>
      <w:tr w:rsidR="00B511E5" w:rsidRPr="008D69CF" w14:paraId="22AA2D0A" w14:textId="77777777" w:rsidTr="00141F85">
        <w:tc>
          <w:tcPr>
            <w:tcW w:w="1987" w:type="dxa"/>
          </w:tcPr>
          <w:p w14:paraId="41A8E5D0" w14:textId="0E3F2AA4" w:rsidR="00B511E5" w:rsidRPr="008D69CF" w:rsidRDefault="00B511E5" w:rsidP="002428D9">
            <w:r>
              <w:t>Donor age</w:t>
            </w:r>
            <w:r w:rsidR="00EF3F13">
              <w:t xml:space="preserve"> (years)</w:t>
            </w:r>
          </w:p>
        </w:tc>
        <w:tc>
          <w:tcPr>
            <w:tcW w:w="1238" w:type="dxa"/>
          </w:tcPr>
          <w:p w14:paraId="078526D2" w14:textId="77777777" w:rsidR="00B511E5" w:rsidRPr="008D69CF" w:rsidRDefault="00B511E5" w:rsidP="002428D9">
            <w:r>
              <w:t>1.028</w:t>
            </w:r>
          </w:p>
        </w:tc>
        <w:tc>
          <w:tcPr>
            <w:tcW w:w="1237" w:type="dxa"/>
          </w:tcPr>
          <w:p w14:paraId="1A2EF9FE" w14:textId="77777777" w:rsidR="00B511E5" w:rsidRPr="008D69CF" w:rsidRDefault="00B511E5" w:rsidP="002428D9">
            <w:r>
              <w:t>0.008</w:t>
            </w:r>
          </w:p>
        </w:tc>
        <w:tc>
          <w:tcPr>
            <w:tcW w:w="1165" w:type="dxa"/>
          </w:tcPr>
          <w:p w14:paraId="1739457D" w14:textId="77777777" w:rsidR="00B511E5" w:rsidRPr="008D69CF" w:rsidRDefault="00B511E5" w:rsidP="002428D9">
            <w:r w:rsidRPr="008D69CF">
              <w:t>0.001</w:t>
            </w:r>
          </w:p>
        </w:tc>
        <w:tc>
          <w:tcPr>
            <w:tcW w:w="2474" w:type="dxa"/>
          </w:tcPr>
          <w:p w14:paraId="0B2B9971" w14:textId="77777777" w:rsidR="00B511E5" w:rsidRPr="008D69CF" w:rsidRDefault="00B511E5" w:rsidP="002428D9">
            <w:r>
              <w:t>1.011 to 1.046</w:t>
            </w:r>
          </w:p>
        </w:tc>
      </w:tr>
      <w:tr w:rsidR="00B511E5" w:rsidRPr="008D69CF" w14:paraId="6AECC8E5" w14:textId="77777777" w:rsidTr="005F02C9">
        <w:tc>
          <w:tcPr>
            <w:tcW w:w="1987" w:type="dxa"/>
          </w:tcPr>
          <w:p w14:paraId="758E99D1" w14:textId="7FD6EDF7" w:rsidR="00B511E5" w:rsidRPr="008D69CF" w:rsidRDefault="00EF3F13" w:rsidP="002428D9">
            <w:r w:rsidRPr="00EF3F13">
              <w:t xml:space="preserve">Glucocorticoid </w:t>
            </w:r>
            <w:r w:rsidR="00B511E5">
              <w:t>maintenance (yes)</w:t>
            </w:r>
          </w:p>
        </w:tc>
        <w:tc>
          <w:tcPr>
            <w:tcW w:w="1238" w:type="dxa"/>
          </w:tcPr>
          <w:p w14:paraId="7AAFE82D" w14:textId="77777777" w:rsidR="00B511E5" w:rsidRPr="008D69CF" w:rsidRDefault="00B511E5" w:rsidP="002428D9">
            <w:r>
              <w:t>0.510</w:t>
            </w:r>
          </w:p>
        </w:tc>
        <w:tc>
          <w:tcPr>
            <w:tcW w:w="1237" w:type="dxa"/>
          </w:tcPr>
          <w:p w14:paraId="496AECED" w14:textId="77777777" w:rsidR="00B511E5" w:rsidRPr="008D69CF" w:rsidRDefault="00B511E5" w:rsidP="002428D9">
            <w:r>
              <w:t>0.091</w:t>
            </w:r>
          </w:p>
        </w:tc>
        <w:tc>
          <w:tcPr>
            <w:tcW w:w="1165" w:type="dxa"/>
          </w:tcPr>
          <w:p w14:paraId="26100D33" w14:textId="77777777" w:rsidR="00B511E5" w:rsidRPr="008D69CF" w:rsidRDefault="00B511E5" w:rsidP="002428D9">
            <w:r>
              <w:t>&lt;0.001</w:t>
            </w:r>
          </w:p>
        </w:tc>
        <w:tc>
          <w:tcPr>
            <w:tcW w:w="2474" w:type="dxa"/>
          </w:tcPr>
          <w:p w14:paraId="50D733D8" w14:textId="77777777" w:rsidR="00B511E5" w:rsidRPr="008D69CF" w:rsidRDefault="00B511E5" w:rsidP="002428D9">
            <w:r>
              <w:t>0.358 to 0.726</w:t>
            </w:r>
          </w:p>
        </w:tc>
      </w:tr>
      <w:tr w:rsidR="00B511E5" w:rsidRPr="008D69CF" w14:paraId="449B7D40" w14:textId="77777777" w:rsidTr="00BF44D1">
        <w:tc>
          <w:tcPr>
            <w:tcW w:w="1987" w:type="dxa"/>
          </w:tcPr>
          <w:p w14:paraId="18E3FAD2" w14:textId="05AE90C5" w:rsidR="00B511E5" w:rsidRPr="008D69CF" w:rsidRDefault="00B511E5" w:rsidP="002428D9">
            <w:r>
              <w:t>Recipient age</w:t>
            </w:r>
            <w:r w:rsidR="00EF3F13">
              <w:t xml:space="preserve"> (years)</w:t>
            </w:r>
          </w:p>
        </w:tc>
        <w:tc>
          <w:tcPr>
            <w:tcW w:w="1238" w:type="dxa"/>
          </w:tcPr>
          <w:p w14:paraId="7D1A070D" w14:textId="77777777" w:rsidR="00B511E5" w:rsidRPr="008D69CF" w:rsidRDefault="00B511E5" w:rsidP="002428D9">
            <w:r>
              <w:t>0.972</w:t>
            </w:r>
          </w:p>
        </w:tc>
        <w:tc>
          <w:tcPr>
            <w:tcW w:w="1237" w:type="dxa"/>
          </w:tcPr>
          <w:p w14:paraId="6A8D89D6" w14:textId="77777777" w:rsidR="00B511E5" w:rsidRPr="008D69CF" w:rsidRDefault="00B511E5" w:rsidP="002428D9">
            <w:r>
              <w:t>0.007</w:t>
            </w:r>
          </w:p>
        </w:tc>
        <w:tc>
          <w:tcPr>
            <w:tcW w:w="1165" w:type="dxa"/>
          </w:tcPr>
          <w:p w14:paraId="52EDCA5B" w14:textId="77777777" w:rsidR="00B511E5" w:rsidRPr="008D69CF" w:rsidRDefault="00B511E5" w:rsidP="002428D9">
            <w:r>
              <w:t>&lt;0.001</w:t>
            </w:r>
          </w:p>
        </w:tc>
        <w:tc>
          <w:tcPr>
            <w:tcW w:w="2474" w:type="dxa"/>
          </w:tcPr>
          <w:p w14:paraId="0778E951" w14:textId="77777777" w:rsidR="00B511E5" w:rsidRPr="008D69CF" w:rsidRDefault="00B511E5" w:rsidP="002428D9">
            <w:r>
              <w:t>0.958 to 0.987</w:t>
            </w:r>
          </w:p>
        </w:tc>
      </w:tr>
      <w:tr w:rsidR="00B511E5" w:rsidRPr="008D69CF" w14:paraId="5FA647BA" w14:textId="77777777" w:rsidTr="00506A37">
        <w:trPr>
          <w:trHeight w:val="3209"/>
        </w:trPr>
        <w:tc>
          <w:tcPr>
            <w:tcW w:w="1987" w:type="dxa"/>
          </w:tcPr>
          <w:p w14:paraId="1C20DC44" w14:textId="77777777" w:rsidR="00B511E5" w:rsidRPr="008D69CF" w:rsidRDefault="00B511E5" w:rsidP="002428D9">
            <w:r>
              <w:t>Ethnicity</w:t>
            </w:r>
          </w:p>
          <w:p w14:paraId="33AED247" w14:textId="77777777" w:rsidR="00B511E5" w:rsidRPr="008D69CF" w:rsidRDefault="00B511E5" w:rsidP="002428D9">
            <w:r>
              <w:t>White</w:t>
            </w:r>
          </w:p>
          <w:p w14:paraId="54C5C2C3" w14:textId="77777777" w:rsidR="00B511E5" w:rsidRPr="008D69CF" w:rsidRDefault="00B511E5" w:rsidP="002428D9">
            <w:r>
              <w:t>Black</w:t>
            </w:r>
          </w:p>
          <w:p w14:paraId="41CD8BEE" w14:textId="77777777" w:rsidR="00B511E5" w:rsidRPr="008D69CF" w:rsidRDefault="00B511E5" w:rsidP="002428D9">
            <w:r>
              <w:t>Hispanic</w:t>
            </w:r>
          </w:p>
          <w:p w14:paraId="057E022E" w14:textId="77777777" w:rsidR="00B511E5" w:rsidRPr="008D69CF" w:rsidRDefault="00B511E5" w:rsidP="002428D9">
            <w:r>
              <w:t>Asian</w:t>
            </w:r>
          </w:p>
          <w:p w14:paraId="4E265495" w14:textId="77777777" w:rsidR="00B511E5" w:rsidRPr="008D69CF" w:rsidRDefault="00B511E5" w:rsidP="002428D9">
            <w:r>
              <w:t>Pacific Islander</w:t>
            </w:r>
          </w:p>
          <w:p w14:paraId="2F87C8F9" w14:textId="77777777" w:rsidR="00B511E5" w:rsidRPr="008D69CF" w:rsidRDefault="00B511E5" w:rsidP="002428D9">
            <w:r>
              <w:t>Multiracial</w:t>
            </w:r>
          </w:p>
        </w:tc>
        <w:tc>
          <w:tcPr>
            <w:tcW w:w="1238" w:type="dxa"/>
          </w:tcPr>
          <w:p w14:paraId="0735C111" w14:textId="77777777" w:rsidR="00B511E5" w:rsidRDefault="00B511E5" w:rsidP="002428D9"/>
          <w:p w14:paraId="343C5D07" w14:textId="77777777" w:rsidR="00B511E5" w:rsidRPr="008D69CF" w:rsidRDefault="00B511E5" w:rsidP="002428D9">
            <w:r>
              <w:t>1.126</w:t>
            </w:r>
          </w:p>
          <w:p w14:paraId="0AC9A3B2" w14:textId="77777777" w:rsidR="00B511E5" w:rsidRPr="008D69CF" w:rsidRDefault="00B511E5" w:rsidP="002428D9">
            <w:r>
              <w:t>0.722</w:t>
            </w:r>
          </w:p>
          <w:p w14:paraId="7499A872" w14:textId="77777777" w:rsidR="00B511E5" w:rsidRPr="008D69CF" w:rsidRDefault="00B511E5" w:rsidP="002428D9">
            <w:r>
              <w:t>0.318</w:t>
            </w:r>
          </w:p>
          <w:p w14:paraId="45E013E0" w14:textId="77777777" w:rsidR="00B511E5" w:rsidRPr="008D69CF" w:rsidRDefault="00B511E5" w:rsidP="002428D9">
            <w:r>
              <w:t>1.182</w:t>
            </w:r>
          </w:p>
          <w:p w14:paraId="406758F5" w14:textId="77777777" w:rsidR="00B511E5" w:rsidRPr="008D69CF" w:rsidRDefault="00B511E5" w:rsidP="002428D9">
            <w:r w:rsidRPr="008D69CF">
              <w:t>1</w:t>
            </w:r>
          </w:p>
          <w:p w14:paraId="57CC8E03" w14:textId="77777777" w:rsidR="00B511E5" w:rsidRPr="008D69CF" w:rsidRDefault="00B511E5" w:rsidP="002428D9">
            <w:r w:rsidRPr="008D69CF">
              <w:t>1</w:t>
            </w:r>
          </w:p>
        </w:tc>
        <w:tc>
          <w:tcPr>
            <w:tcW w:w="1237" w:type="dxa"/>
          </w:tcPr>
          <w:p w14:paraId="5D70EF37" w14:textId="77777777" w:rsidR="00B511E5" w:rsidRDefault="00B511E5" w:rsidP="002428D9"/>
          <w:p w14:paraId="509600EC" w14:textId="77777777" w:rsidR="00B511E5" w:rsidRPr="008D69CF" w:rsidRDefault="00B511E5" w:rsidP="002428D9">
            <w:r>
              <w:t>0.262</w:t>
            </w:r>
          </w:p>
          <w:p w14:paraId="25AE45D0" w14:textId="77777777" w:rsidR="00B511E5" w:rsidRPr="008D69CF" w:rsidRDefault="00B511E5" w:rsidP="002428D9">
            <w:r>
              <w:t>0.206</w:t>
            </w:r>
          </w:p>
          <w:p w14:paraId="29B8FB81" w14:textId="77777777" w:rsidR="00B511E5" w:rsidRPr="008D69CF" w:rsidRDefault="00B511E5" w:rsidP="002428D9">
            <w:r>
              <w:t>0.165</w:t>
            </w:r>
          </w:p>
          <w:p w14:paraId="38954D85" w14:textId="77777777" w:rsidR="00B511E5" w:rsidRPr="008D69CF" w:rsidRDefault="00B511E5" w:rsidP="002428D9">
            <w:r>
              <w:t>1.247</w:t>
            </w:r>
          </w:p>
        </w:tc>
        <w:tc>
          <w:tcPr>
            <w:tcW w:w="1165" w:type="dxa"/>
          </w:tcPr>
          <w:p w14:paraId="52CBAFFF" w14:textId="77777777" w:rsidR="00B511E5" w:rsidRDefault="00B511E5" w:rsidP="002428D9"/>
          <w:p w14:paraId="6B2BAAD1" w14:textId="77777777" w:rsidR="00B511E5" w:rsidRPr="008D69CF" w:rsidRDefault="00B511E5" w:rsidP="002428D9">
            <w:r w:rsidRPr="008D69CF">
              <w:t>0.609</w:t>
            </w:r>
          </w:p>
          <w:p w14:paraId="05450452" w14:textId="77777777" w:rsidR="00B511E5" w:rsidRPr="008D69CF" w:rsidRDefault="00B511E5" w:rsidP="002428D9">
            <w:r w:rsidRPr="008D69CF">
              <w:t>0.255</w:t>
            </w:r>
          </w:p>
          <w:p w14:paraId="43C382F3" w14:textId="77777777" w:rsidR="00B511E5" w:rsidRPr="008D69CF" w:rsidRDefault="00B511E5" w:rsidP="002428D9">
            <w:r w:rsidRPr="008D69CF">
              <w:t>0.028</w:t>
            </w:r>
          </w:p>
          <w:p w14:paraId="3E8370DB" w14:textId="77777777" w:rsidR="00B511E5" w:rsidRPr="008D69CF" w:rsidRDefault="00B511E5" w:rsidP="002428D9">
            <w:r w:rsidRPr="008D69CF">
              <w:t>0.874</w:t>
            </w:r>
          </w:p>
        </w:tc>
        <w:tc>
          <w:tcPr>
            <w:tcW w:w="2474" w:type="dxa"/>
          </w:tcPr>
          <w:p w14:paraId="538D4D76" w14:textId="77777777" w:rsidR="00B511E5" w:rsidRDefault="00B511E5" w:rsidP="002428D9"/>
          <w:p w14:paraId="6EE181C7" w14:textId="77777777" w:rsidR="00B511E5" w:rsidRPr="008D69CF" w:rsidRDefault="00B511E5" w:rsidP="002428D9">
            <w:r>
              <w:t>0.713 to 1.779</w:t>
            </w:r>
          </w:p>
          <w:p w14:paraId="5C3CAE4C" w14:textId="77777777" w:rsidR="00B511E5" w:rsidRPr="008D69CF" w:rsidRDefault="00B511E5" w:rsidP="002428D9">
            <w:r>
              <w:t>0.412 to 1.264</w:t>
            </w:r>
          </w:p>
          <w:p w14:paraId="1EF76EF4" w14:textId="77777777" w:rsidR="00B511E5" w:rsidRPr="008D69CF" w:rsidRDefault="00B511E5" w:rsidP="002428D9">
            <w:r>
              <w:t>0.114 to 0.884</w:t>
            </w:r>
          </w:p>
          <w:p w14:paraId="15685C36" w14:textId="77777777" w:rsidR="00B511E5" w:rsidRPr="008D69CF" w:rsidRDefault="00B511E5" w:rsidP="002428D9">
            <w:r>
              <w:t>0.149 to 9.353</w:t>
            </w:r>
          </w:p>
        </w:tc>
      </w:tr>
      <w:tr w:rsidR="00B511E5" w:rsidRPr="008D69CF" w14:paraId="0B4B6BC1" w14:textId="77777777" w:rsidTr="00B14393">
        <w:tc>
          <w:tcPr>
            <w:tcW w:w="1987" w:type="dxa"/>
          </w:tcPr>
          <w:p w14:paraId="091A88AF" w14:textId="3B036B1B" w:rsidR="00B511E5" w:rsidRPr="008D69CF" w:rsidRDefault="00B511E5" w:rsidP="002428D9">
            <w:r>
              <w:t xml:space="preserve">Serum </w:t>
            </w:r>
            <w:r w:rsidR="005F4489">
              <w:t>c</w:t>
            </w:r>
            <w:r>
              <w:t>reatinine at discharge</w:t>
            </w:r>
            <w:r w:rsidR="00EF3F13">
              <w:t xml:space="preserve"> (mg/dL)</w:t>
            </w:r>
          </w:p>
        </w:tc>
        <w:tc>
          <w:tcPr>
            <w:tcW w:w="1238" w:type="dxa"/>
          </w:tcPr>
          <w:p w14:paraId="59FA5A72" w14:textId="77777777" w:rsidR="00B511E5" w:rsidRPr="008D69CF" w:rsidRDefault="00B511E5" w:rsidP="002428D9">
            <w:r>
              <w:t>1.146</w:t>
            </w:r>
          </w:p>
        </w:tc>
        <w:tc>
          <w:tcPr>
            <w:tcW w:w="1237" w:type="dxa"/>
          </w:tcPr>
          <w:p w14:paraId="746C9C15" w14:textId="77777777" w:rsidR="00B511E5" w:rsidRPr="008D69CF" w:rsidRDefault="00B511E5" w:rsidP="002428D9">
            <w:r>
              <w:t>0.056</w:t>
            </w:r>
          </w:p>
        </w:tc>
        <w:tc>
          <w:tcPr>
            <w:tcW w:w="1165" w:type="dxa"/>
          </w:tcPr>
          <w:p w14:paraId="05ACB536" w14:textId="77777777" w:rsidR="00B511E5" w:rsidRPr="008D69CF" w:rsidRDefault="00B511E5" w:rsidP="002428D9">
            <w:r w:rsidRPr="008D69CF">
              <w:t>0.006</w:t>
            </w:r>
          </w:p>
        </w:tc>
        <w:tc>
          <w:tcPr>
            <w:tcW w:w="2474" w:type="dxa"/>
          </w:tcPr>
          <w:p w14:paraId="4DB09B87" w14:textId="77777777" w:rsidR="00B511E5" w:rsidRPr="008D69CF" w:rsidRDefault="00B511E5" w:rsidP="002428D9">
            <w:r>
              <w:t>1.040 to 1.263</w:t>
            </w:r>
          </w:p>
        </w:tc>
      </w:tr>
      <w:tr w:rsidR="00B511E5" w:rsidRPr="008D69CF" w14:paraId="7F443988" w14:textId="77777777" w:rsidTr="0037658C">
        <w:tc>
          <w:tcPr>
            <w:tcW w:w="1987" w:type="dxa"/>
          </w:tcPr>
          <w:p w14:paraId="67717931" w14:textId="77777777" w:rsidR="00B511E5" w:rsidRPr="008D69CF" w:rsidRDefault="00B511E5" w:rsidP="002428D9">
            <w:r>
              <w:t>HLA-A mismatch</w:t>
            </w:r>
          </w:p>
        </w:tc>
        <w:tc>
          <w:tcPr>
            <w:tcW w:w="1238" w:type="dxa"/>
          </w:tcPr>
          <w:p w14:paraId="074341D8" w14:textId="77777777" w:rsidR="00B511E5" w:rsidRPr="008D69CF" w:rsidRDefault="00B511E5" w:rsidP="002428D9">
            <w:r>
              <w:t>1.148</w:t>
            </w:r>
          </w:p>
        </w:tc>
        <w:tc>
          <w:tcPr>
            <w:tcW w:w="1237" w:type="dxa"/>
          </w:tcPr>
          <w:p w14:paraId="3A41A44E" w14:textId="77777777" w:rsidR="00B511E5" w:rsidRPr="008D69CF" w:rsidRDefault="00B511E5" w:rsidP="002428D9">
            <w:r>
              <w:t>0.163</w:t>
            </w:r>
          </w:p>
        </w:tc>
        <w:tc>
          <w:tcPr>
            <w:tcW w:w="1165" w:type="dxa"/>
          </w:tcPr>
          <w:p w14:paraId="03491DF4" w14:textId="77777777" w:rsidR="00B511E5" w:rsidRPr="008D69CF" w:rsidRDefault="00B511E5" w:rsidP="002428D9">
            <w:r w:rsidRPr="008D69CF">
              <w:t>0.331</w:t>
            </w:r>
          </w:p>
        </w:tc>
        <w:tc>
          <w:tcPr>
            <w:tcW w:w="2474" w:type="dxa"/>
          </w:tcPr>
          <w:p w14:paraId="270ED669" w14:textId="77777777" w:rsidR="00B511E5" w:rsidRPr="008D69CF" w:rsidRDefault="00B511E5" w:rsidP="002428D9">
            <w:r>
              <w:t>0.868 to 1.519</w:t>
            </w:r>
          </w:p>
        </w:tc>
      </w:tr>
      <w:tr w:rsidR="00B511E5" w:rsidRPr="008D69CF" w14:paraId="2DFF51A1" w14:textId="77777777" w:rsidTr="00697AFC">
        <w:tc>
          <w:tcPr>
            <w:tcW w:w="1987" w:type="dxa"/>
          </w:tcPr>
          <w:p w14:paraId="776020DF" w14:textId="77777777" w:rsidR="00B511E5" w:rsidRPr="008D69CF" w:rsidRDefault="00B511E5" w:rsidP="002428D9">
            <w:r>
              <w:t>HLA-B mismatch</w:t>
            </w:r>
          </w:p>
        </w:tc>
        <w:tc>
          <w:tcPr>
            <w:tcW w:w="1238" w:type="dxa"/>
          </w:tcPr>
          <w:p w14:paraId="3DD9FEA0" w14:textId="77777777" w:rsidR="00B511E5" w:rsidRPr="008D69CF" w:rsidRDefault="00B511E5" w:rsidP="002428D9">
            <w:r>
              <w:t>0.853</w:t>
            </w:r>
          </w:p>
        </w:tc>
        <w:tc>
          <w:tcPr>
            <w:tcW w:w="1237" w:type="dxa"/>
          </w:tcPr>
          <w:p w14:paraId="6F0A2474" w14:textId="77777777" w:rsidR="00B511E5" w:rsidRPr="008D69CF" w:rsidRDefault="00B511E5" w:rsidP="002428D9">
            <w:r>
              <w:t>0.147</w:t>
            </w:r>
          </w:p>
        </w:tc>
        <w:tc>
          <w:tcPr>
            <w:tcW w:w="1165" w:type="dxa"/>
          </w:tcPr>
          <w:p w14:paraId="7325584B" w14:textId="77777777" w:rsidR="00B511E5" w:rsidRPr="008D69CF" w:rsidRDefault="00B511E5" w:rsidP="002428D9">
            <w:r w:rsidRPr="008D69CF">
              <w:t>0.360</w:t>
            </w:r>
          </w:p>
        </w:tc>
        <w:tc>
          <w:tcPr>
            <w:tcW w:w="2474" w:type="dxa"/>
          </w:tcPr>
          <w:p w14:paraId="7AB933A6" w14:textId="77777777" w:rsidR="00B511E5" w:rsidRPr="008D69CF" w:rsidRDefault="00B511E5" w:rsidP="002428D9">
            <w:r>
              <w:t>0.608 to 1.197</w:t>
            </w:r>
          </w:p>
        </w:tc>
      </w:tr>
      <w:tr w:rsidR="00B511E5" w:rsidRPr="008D69CF" w14:paraId="5F6943A3" w14:textId="77777777" w:rsidTr="00313DBC">
        <w:tc>
          <w:tcPr>
            <w:tcW w:w="1987" w:type="dxa"/>
          </w:tcPr>
          <w:p w14:paraId="36EB5DBD" w14:textId="0A892BAC" w:rsidR="00B511E5" w:rsidRPr="008D69CF" w:rsidRDefault="00B511E5" w:rsidP="002428D9">
            <w:r>
              <w:t>Calculated PRA</w:t>
            </w:r>
            <w:r w:rsidR="0047084F">
              <w:t xml:space="preserve"> %</w:t>
            </w:r>
          </w:p>
        </w:tc>
        <w:tc>
          <w:tcPr>
            <w:tcW w:w="1238" w:type="dxa"/>
          </w:tcPr>
          <w:p w14:paraId="7E77E3BD" w14:textId="77777777" w:rsidR="00B511E5" w:rsidRPr="008D69CF" w:rsidRDefault="00B511E5" w:rsidP="002428D9">
            <w:r>
              <w:t>1.0003</w:t>
            </w:r>
          </w:p>
        </w:tc>
        <w:tc>
          <w:tcPr>
            <w:tcW w:w="1237" w:type="dxa"/>
          </w:tcPr>
          <w:p w14:paraId="5868BFD2" w14:textId="77777777" w:rsidR="00B511E5" w:rsidRPr="008D69CF" w:rsidRDefault="00B511E5" w:rsidP="002428D9">
            <w:r>
              <w:t>0.004</w:t>
            </w:r>
          </w:p>
        </w:tc>
        <w:tc>
          <w:tcPr>
            <w:tcW w:w="1165" w:type="dxa"/>
          </w:tcPr>
          <w:p w14:paraId="4593C65D" w14:textId="77777777" w:rsidR="00B511E5" w:rsidRPr="008D69CF" w:rsidRDefault="00B511E5" w:rsidP="002428D9">
            <w:r w:rsidRPr="008D69CF">
              <w:t>0.931</w:t>
            </w:r>
          </w:p>
        </w:tc>
        <w:tc>
          <w:tcPr>
            <w:tcW w:w="2474" w:type="dxa"/>
          </w:tcPr>
          <w:p w14:paraId="512DA6EA" w14:textId="77777777" w:rsidR="00B511E5" w:rsidRPr="008D69CF" w:rsidRDefault="00B511E5" w:rsidP="002428D9">
            <w:r>
              <w:t>0.991 to 1.009</w:t>
            </w:r>
          </w:p>
        </w:tc>
      </w:tr>
      <w:tr w:rsidR="00B511E5" w:rsidRPr="008D69CF" w14:paraId="2BB2FBD5" w14:textId="77777777" w:rsidTr="00032E6D">
        <w:tc>
          <w:tcPr>
            <w:tcW w:w="1987" w:type="dxa"/>
          </w:tcPr>
          <w:p w14:paraId="64549BE1" w14:textId="2D03D423" w:rsidR="00B511E5" w:rsidRPr="008D69CF" w:rsidRDefault="00B511E5" w:rsidP="002428D9">
            <w:r>
              <w:t>Cold ischemia time</w:t>
            </w:r>
            <w:r w:rsidR="00EF3F13">
              <w:t xml:space="preserve"> (hours)</w:t>
            </w:r>
          </w:p>
        </w:tc>
        <w:tc>
          <w:tcPr>
            <w:tcW w:w="1238" w:type="dxa"/>
          </w:tcPr>
          <w:p w14:paraId="1CECF483" w14:textId="77777777" w:rsidR="00B511E5" w:rsidRPr="008D69CF" w:rsidRDefault="00B511E5" w:rsidP="002428D9">
            <w:r>
              <w:t>1.007</w:t>
            </w:r>
          </w:p>
        </w:tc>
        <w:tc>
          <w:tcPr>
            <w:tcW w:w="1237" w:type="dxa"/>
          </w:tcPr>
          <w:p w14:paraId="496CFD09" w14:textId="77777777" w:rsidR="00B511E5" w:rsidRPr="008D69CF" w:rsidRDefault="00B511E5" w:rsidP="00B511E5">
            <w:r>
              <w:t>0</w:t>
            </w:r>
            <w:r w:rsidRPr="008D69CF">
              <w:t>.019</w:t>
            </w:r>
          </w:p>
        </w:tc>
        <w:tc>
          <w:tcPr>
            <w:tcW w:w="1165" w:type="dxa"/>
          </w:tcPr>
          <w:p w14:paraId="75342BFE" w14:textId="77777777" w:rsidR="00B511E5" w:rsidRPr="008D69CF" w:rsidRDefault="00B511E5" w:rsidP="002428D9">
            <w:r w:rsidRPr="008D69CF">
              <w:t>0.712</w:t>
            </w:r>
          </w:p>
        </w:tc>
        <w:tc>
          <w:tcPr>
            <w:tcW w:w="2474" w:type="dxa"/>
          </w:tcPr>
          <w:p w14:paraId="6D88946D" w14:textId="77777777" w:rsidR="00B511E5" w:rsidRPr="008D69CF" w:rsidRDefault="00B511E5" w:rsidP="002428D9">
            <w:r>
              <w:t>0.970 to 1.045</w:t>
            </w:r>
          </w:p>
        </w:tc>
      </w:tr>
    </w:tbl>
    <w:p w14:paraId="0C73D2F4" w14:textId="77777777" w:rsidR="00B511E5" w:rsidRDefault="00B511E5"/>
    <w:p w14:paraId="5270936F" w14:textId="2D7C9D30" w:rsidR="00B511E5" w:rsidRDefault="00B511E5">
      <w:r>
        <w:t>Table</w:t>
      </w:r>
      <w:r w:rsidR="001C4441">
        <w:t>3 Supplementary data</w:t>
      </w:r>
      <w:r>
        <w:t>:</w:t>
      </w:r>
    </w:p>
    <w:p w14:paraId="43D4FD63" w14:textId="72655AEA" w:rsidR="00B511E5" w:rsidRDefault="00B511E5" w:rsidP="004D6CE1">
      <w:pPr>
        <w:spacing w:line="360" w:lineRule="auto"/>
        <w:jc w:val="both"/>
        <w:rPr>
          <w:rFonts w:asciiTheme="minorBidi" w:eastAsia="Calibri" w:hAnsiTheme="minorBidi"/>
          <w:shd w:val="clear" w:color="auto" w:fill="FFFFFF"/>
        </w:rPr>
      </w:pPr>
      <w:r w:rsidRPr="004D6CE1">
        <w:rPr>
          <w:rFonts w:asciiTheme="minorBidi" w:eastAsia="Calibri" w:hAnsiTheme="minorBidi"/>
          <w:shd w:val="clear" w:color="auto" w:fill="FFFFFF"/>
        </w:rPr>
        <w:t xml:space="preserve">Multivariable logistic regression analysis to </w:t>
      </w:r>
      <w:r w:rsidR="004D6CE1" w:rsidRPr="004D6CE1">
        <w:rPr>
          <w:rFonts w:asciiTheme="minorBidi" w:eastAsia="Calibri" w:hAnsiTheme="minorBidi"/>
          <w:shd w:val="clear" w:color="auto" w:fill="FFFFFF"/>
        </w:rPr>
        <w:t>assess the relationship between</w:t>
      </w:r>
      <w:r w:rsidRPr="004D6CE1">
        <w:rPr>
          <w:rFonts w:asciiTheme="minorBidi" w:eastAsia="Calibri" w:hAnsiTheme="minorBidi"/>
          <w:shd w:val="clear" w:color="auto" w:fill="FFFFFF"/>
        </w:rPr>
        <w:t xml:space="preserve"> induction therapies and acute rejection rates at </w:t>
      </w:r>
      <w:r w:rsidR="006E7A5F" w:rsidRPr="004D6CE1">
        <w:rPr>
          <w:rFonts w:asciiTheme="minorBidi" w:eastAsia="Calibri" w:hAnsiTheme="minorBidi"/>
          <w:shd w:val="clear" w:color="auto" w:fill="FFFFFF"/>
        </w:rPr>
        <w:t>one</w:t>
      </w:r>
      <w:r w:rsidR="006E7A5F">
        <w:rPr>
          <w:rFonts w:asciiTheme="minorBidi" w:eastAsia="Calibri" w:hAnsiTheme="minorBidi"/>
          <w:shd w:val="clear" w:color="auto" w:fill="FFFFFF"/>
        </w:rPr>
        <w:t>-</w:t>
      </w:r>
      <w:r w:rsidRPr="004D6CE1">
        <w:rPr>
          <w:rFonts w:asciiTheme="minorBidi" w:eastAsia="Calibri" w:hAnsiTheme="minorBidi"/>
          <w:shd w:val="clear" w:color="auto" w:fill="FFFFFF"/>
        </w:rPr>
        <w:t>year post</w:t>
      </w:r>
      <w:r w:rsidR="005F4489">
        <w:rPr>
          <w:rFonts w:asciiTheme="minorBidi" w:eastAsia="Calibri" w:hAnsiTheme="minorBidi"/>
          <w:shd w:val="clear" w:color="auto" w:fill="FFFFFF"/>
        </w:rPr>
        <w:t>-</w:t>
      </w:r>
      <w:r w:rsidRPr="004D6CE1">
        <w:rPr>
          <w:rFonts w:asciiTheme="minorBidi" w:eastAsia="Calibri" w:hAnsiTheme="minorBidi"/>
          <w:shd w:val="clear" w:color="auto" w:fill="FFFFFF"/>
        </w:rPr>
        <w:t>transplant.</w:t>
      </w:r>
      <w:r w:rsidR="004D6CE1" w:rsidRPr="004D6CE1">
        <w:rPr>
          <w:rFonts w:asciiTheme="minorBidi" w:eastAsia="Calibri" w:hAnsiTheme="minorBidi"/>
          <w:shd w:val="clear" w:color="auto" w:fill="FFFFFF"/>
        </w:rPr>
        <w:t xml:space="preserve"> We performed a univariable </w:t>
      </w:r>
      <w:r w:rsidR="004D6CE1" w:rsidRPr="004D6CE1">
        <w:rPr>
          <w:rFonts w:asciiTheme="minorBidi" w:eastAsia="Calibri" w:hAnsiTheme="minorBidi"/>
          <w:shd w:val="clear" w:color="auto" w:fill="FFFFFF"/>
        </w:rPr>
        <w:lastRenderedPageBreak/>
        <w:t>logistic regression analysis and assessed the relationship between donor,</w:t>
      </w:r>
      <w:r w:rsidR="005F4489">
        <w:rPr>
          <w:rFonts w:asciiTheme="minorBidi" w:eastAsia="Calibri" w:hAnsiTheme="minorBidi"/>
          <w:shd w:val="clear" w:color="auto" w:fill="FFFFFF"/>
        </w:rPr>
        <w:t xml:space="preserve"> </w:t>
      </w:r>
      <w:r w:rsidR="004D6CE1" w:rsidRPr="004D6CE1">
        <w:rPr>
          <w:rFonts w:asciiTheme="minorBidi" w:eastAsia="Calibri" w:hAnsiTheme="minorBidi"/>
          <w:shd w:val="clear" w:color="auto" w:fill="FFFFFF"/>
        </w:rPr>
        <w:t xml:space="preserve">recipient, transplant factors and </w:t>
      </w:r>
      <w:r w:rsidR="009C69AF">
        <w:rPr>
          <w:rFonts w:asciiTheme="minorBidi" w:eastAsia="Calibri" w:hAnsiTheme="minorBidi"/>
          <w:shd w:val="clear" w:color="auto" w:fill="FFFFFF"/>
        </w:rPr>
        <w:t xml:space="preserve">the </w:t>
      </w:r>
      <w:r w:rsidR="004D6CE1" w:rsidRPr="004D6CE1">
        <w:rPr>
          <w:rFonts w:asciiTheme="minorBidi" w:eastAsia="Calibri" w:hAnsiTheme="minorBidi"/>
          <w:shd w:val="clear" w:color="auto" w:fill="FFFFFF"/>
        </w:rPr>
        <w:t>risk of acute rejection. Variable</w:t>
      </w:r>
      <w:r w:rsidR="005F4489">
        <w:rPr>
          <w:rFonts w:asciiTheme="minorBidi" w:eastAsia="Calibri" w:hAnsiTheme="minorBidi"/>
          <w:shd w:val="clear" w:color="auto" w:fill="FFFFFF"/>
        </w:rPr>
        <w:t>s</w:t>
      </w:r>
      <w:r w:rsidR="004D6CE1" w:rsidRPr="004D6CE1">
        <w:rPr>
          <w:rFonts w:asciiTheme="minorBidi" w:eastAsia="Calibri" w:hAnsiTheme="minorBidi"/>
          <w:shd w:val="clear" w:color="auto" w:fill="FFFFFF"/>
        </w:rPr>
        <w:t xml:space="preserve"> with a </w:t>
      </w:r>
      <w:r w:rsidR="005F4489">
        <w:rPr>
          <w:rFonts w:asciiTheme="minorBidi" w:eastAsia="Calibri" w:hAnsiTheme="minorBidi"/>
          <w:shd w:val="clear" w:color="auto" w:fill="FFFFFF"/>
        </w:rPr>
        <w:t>p-</w:t>
      </w:r>
      <w:r w:rsidR="004D6CE1" w:rsidRPr="004D6CE1">
        <w:rPr>
          <w:rFonts w:asciiTheme="minorBidi" w:eastAsia="Calibri" w:hAnsiTheme="minorBidi"/>
          <w:shd w:val="clear" w:color="auto" w:fill="FFFFFF"/>
        </w:rPr>
        <w:t xml:space="preserve">value </w:t>
      </w:r>
      <w:r w:rsidR="00813852">
        <w:rPr>
          <w:rFonts w:asciiTheme="minorBidi" w:eastAsia="Calibri" w:hAnsiTheme="minorBidi"/>
          <w:shd w:val="clear" w:color="auto" w:fill="FFFFFF"/>
        </w:rPr>
        <w:t>lower</w:t>
      </w:r>
      <w:r w:rsidR="00813852" w:rsidRPr="004D6CE1">
        <w:rPr>
          <w:rFonts w:asciiTheme="minorBidi" w:eastAsia="Calibri" w:hAnsiTheme="minorBidi"/>
          <w:shd w:val="clear" w:color="auto" w:fill="FFFFFF"/>
        </w:rPr>
        <w:t xml:space="preserve"> </w:t>
      </w:r>
      <w:r w:rsidR="004D6CE1" w:rsidRPr="004D6CE1">
        <w:rPr>
          <w:rFonts w:asciiTheme="minorBidi" w:eastAsia="Calibri" w:hAnsiTheme="minorBidi"/>
          <w:shd w:val="clear" w:color="auto" w:fill="FFFFFF"/>
        </w:rPr>
        <w:t xml:space="preserve">than 0.25 were included in the multivariable analysis. We </w:t>
      </w:r>
      <w:r w:rsidR="005F4489" w:rsidRPr="004D6CE1">
        <w:rPr>
          <w:rFonts w:asciiTheme="minorBidi" w:eastAsia="Calibri" w:hAnsiTheme="minorBidi"/>
          <w:shd w:val="clear" w:color="auto" w:fill="FFFFFF"/>
        </w:rPr>
        <w:t>used a</w:t>
      </w:r>
      <w:r w:rsidR="004D6CE1" w:rsidRPr="004D6CE1">
        <w:rPr>
          <w:rFonts w:asciiTheme="minorBidi" w:eastAsia="Calibri" w:hAnsiTheme="minorBidi"/>
          <w:shd w:val="clear" w:color="auto" w:fill="FFFFFF"/>
        </w:rPr>
        <w:t xml:space="preserve"> backward stepwise approach to perform the logistic regression analysis. We used </w:t>
      </w:r>
      <w:r w:rsidR="00D8221E" w:rsidRPr="004D6CE1">
        <w:rPr>
          <w:rFonts w:asciiTheme="minorBidi" w:eastAsia="Calibri" w:hAnsiTheme="minorBidi"/>
          <w:shd w:val="clear" w:color="auto" w:fill="FFFFFF"/>
        </w:rPr>
        <w:t>the Scaled</w:t>
      </w:r>
      <w:r w:rsidR="004D6CE1" w:rsidRPr="004D6CE1">
        <w:rPr>
          <w:rFonts w:asciiTheme="minorBidi" w:eastAsia="Calibri" w:hAnsiTheme="minorBidi"/>
          <w:shd w:val="clear" w:color="auto" w:fill="FFFFFF"/>
        </w:rPr>
        <w:t xml:space="preserve"> </w:t>
      </w:r>
      <w:r w:rsidR="00EF3F13" w:rsidRPr="004D6CE1">
        <w:rPr>
          <w:rFonts w:asciiTheme="minorBidi" w:eastAsia="Calibri" w:hAnsiTheme="minorBidi"/>
          <w:shd w:val="clear" w:color="auto" w:fill="FFFFFF"/>
        </w:rPr>
        <w:t>Schoenfeld</w:t>
      </w:r>
      <w:r w:rsidR="004D6CE1" w:rsidRPr="004D6CE1">
        <w:rPr>
          <w:rFonts w:asciiTheme="minorBidi" w:eastAsia="Calibri" w:hAnsiTheme="minorBidi"/>
          <w:shd w:val="clear" w:color="auto" w:fill="FFFFFF"/>
        </w:rPr>
        <w:t xml:space="preserve"> residuals to assess for proportionality assumption for each variable and for the whole model.  The following variables were included as a PRIORI in the multivariable analysis due to </w:t>
      </w:r>
      <w:r w:rsidR="006E7A5F">
        <w:rPr>
          <w:rFonts w:asciiTheme="minorBidi" w:eastAsia="Calibri" w:hAnsiTheme="minorBidi"/>
          <w:shd w:val="clear" w:color="auto" w:fill="FFFFFF"/>
        </w:rPr>
        <w:t>their</w:t>
      </w:r>
      <w:r w:rsidR="006E7A5F" w:rsidRPr="004D6CE1">
        <w:rPr>
          <w:rFonts w:asciiTheme="minorBidi" w:eastAsia="Calibri" w:hAnsiTheme="minorBidi"/>
          <w:shd w:val="clear" w:color="auto" w:fill="FFFFFF"/>
        </w:rPr>
        <w:t xml:space="preserve"> </w:t>
      </w:r>
      <w:r w:rsidR="004D6CE1" w:rsidRPr="004D6CE1">
        <w:rPr>
          <w:rFonts w:asciiTheme="minorBidi" w:eastAsia="Calibri" w:hAnsiTheme="minorBidi"/>
          <w:shd w:val="clear" w:color="auto" w:fill="FFFFFF"/>
        </w:rPr>
        <w:t>direct and well</w:t>
      </w:r>
      <w:r w:rsidR="00813852">
        <w:rPr>
          <w:rFonts w:asciiTheme="minorBidi" w:eastAsia="Calibri" w:hAnsiTheme="minorBidi"/>
          <w:shd w:val="clear" w:color="auto" w:fill="FFFFFF"/>
        </w:rPr>
        <w:t>-</w:t>
      </w:r>
      <w:r w:rsidR="004D6CE1" w:rsidRPr="004D6CE1">
        <w:rPr>
          <w:rFonts w:asciiTheme="minorBidi" w:eastAsia="Calibri" w:hAnsiTheme="minorBidi"/>
          <w:shd w:val="clear" w:color="auto" w:fill="FFFFFF"/>
        </w:rPr>
        <w:t xml:space="preserve">known relationship with </w:t>
      </w:r>
      <w:r w:rsidR="00D8221E">
        <w:rPr>
          <w:rFonts w:asciiTheme="minorBidi" w:eastAsia="Calibri" w:hAnsiTheme="minorBidi"/>
          <w:shd w:val="clear" w:color="auto" w:fill="FFFFFF"/>
        </w:rPr>
        <w:t xml:space="preserve">the </w:t>
      </w:r>
      <w:r w:rsidR="004D6CE1" w:rsidRPr="004D6CE1">
        <w:rPr>
          <w:rFonts w:asciiTheme="minorBidi" w:eastAsia="Calibri" w:hAnsiTheme="minorBidi"/>
          <w:shd w:val="clear" w:color="auto" w:fill="FFFFFF"/>
        </w:rPr>
        <w:t>occurrence of rejection: HLA-A mismatch, HLA-B mismatch</w:t>
      </w:r>
      <w:r w:rsidR="00DD7832">
        <w:rPr>
          <w:rFonts w:asciiTheme="minorBidi" w:eastAsia="Calibri" w:hAnsiTheme="minorBidi"/>
          <w:shd w:val="clear" w:color="auto" w:fill="FFFFFF"/>
        </w:rPr>
        <w:t xml:space="preserve"> and </w:t>
      </w:r>
      <w:r w:rsidR="004D6CE1" w:rsidRPr="004D6CE1">
        <w:rPr>
          <w:rFonts w:asciiTheme="minorBidi" w:eastAsia="Calibri" w:hAnsiTheme="minorBidi"/>
          <w:shd w:val="clear" w:color="auto" w:fill="FFFFFF"/>
        </w:rPr>
        <w:t xml:space="preserve">cold ischemia. Other variables </w:t>
      </w:r>
      <w:r w:rsidR="00D8221E">
        <w:rPr>
          <w:rFonts w:asciiTheme="minorBidi" w:eastAsia="Calibri" w:hAnsiTheme="minorBidi"/>
          <w:shd w:val="clear" w:color="auto" w:fill="FFFFFF"/>
        </w:rPr>
        <w:t>that</w:t>
      </w:r>
      <w:r w:rsidR="00D8221E" w:rsidRPr="004D6CE1">
        <w:rPr>
          <w:rFonts w:asciiTheme="minorBidi" w:eastAsia="Calibri" w:hAnsiTheme="minorBidi"/>
          <w:shd w:val="clear" w:color="auto" w:fill="FFFFFF"/>
        </w:rPr>
        <w:t xml:space="preserve"> </w:t>
      </w:r>
      <w:r w:rsidR="004D6CE1" w:rsidRPr="004D6CE1">
        <w:rPr>
          <w:rFonts w:asciiTheme="minorBidi" w:eastAsia="Calibri" w:hAnsiTheme="minorBidi"/>
          <w:shd w:val="clear" w:color="auto" w:fill="FFFFFF"/>
        </w:rPr>
        <w:t xml:space="preserve">had a </w:t>
      </w:r>
      <w:r w:rsidR="00D8221E">
        <w:rPr>
          <w:rFonts w:asciiTheme="minorBidi" w:eastAsia="Calibri" w:hAnsiTheme="minorBidi"/>
          <w:shd w:val="clear" w:color="auto" w:fill="FFFFFF"/>
        </w:rPr>
        <w:t>p-</w:t>
      </w:r>
      <w:r w:rsidR="004D6CE1" w:rsidRPr="004D6CE1">
        <w:rPr>
          <w:rFonts w:asciiTheme="minorBidi" w:eastAsia="Calibri" w:hAnsiTheme="minorBidi"/>
          <w:shd w:val="clear" w:color="auto" w:fill="FFFFFF"/>
        </w:rPr>
        <w:t xml:space="preserve">value </w:t>
      </w:r>
      <w:r w:rsidR="00D8221E">
        <w:rPr>
          <w:rFonts w:asciiTheme="minorBidi" w:eastAsia="Calibri" w:hAnsiTheme="minorBidi"/>
          <w:shd w:val="clear" w:color="auto" w:fill="FFFFFF"/>
        </w:rPr>
        <w:t>higher</w:t>
      </w:r>
      <w:r w:rsidR="00D8221E" w:rsidRPr="004D6CE1">
        <w:rPr>
          <w:rFonts w:asciiTheme="minorBidi" w:eastAsia="Calibri" w:hAnsiTheme="minorBidi"/>
          <w:shd w:val="clear" w:color="auto" w:fill="FFFFFF"/>
        </w:rPr>
        <w:t xml:space="preserve"> </w:t>
      </w:r>
      <w:r w:rsidR="004D6CE1" w:rsidRPr="004D6CE1">
        <w:rPr>
          <w:rFonts w:asciiTheme="minorBidi" w:eastAsia="Calibri" w:hAnsiTheme="minorBidi"/>
          <w:shd w:val="clear" w:color="auto" w:fill="FFFFFF"/>
        </w:rPr>
        <w:t>than 0.25 were excluded from the model in a backward stepwise approach in order to achieve the best fit for the model</w:t>
      </w:r>
      <w:r w:rsidR="00F140F0">
        <w:rPr>
          <w:rFonts w:asciiTheme="minorBidi" w:eastAsia="Calibri" w:hAnsiTheme="minorBidi"/>
          <w:shd w:val="clear" w:color="auto" w:fill="FFFFFF"/>
        </w:rPr>
        <w:t xml:space="preserve">. </w:t>
      </w:r>
      <w:r w:rsidR="00185C11">
        <w:rPr>
          <w:rFonts w:asciiTheme="minorBidi" w:eastAsia="Calibri" w:hAnsiTheme="minorBidi"/>
          <w:shd w:val="clear" w:color="auto" w:fill="FFFFFF"/>
        </w:rPr>
        <w:t>When comparing the</w:t>
      </w:r>
      <w:r w:rsidR="00F140F0">
        <w:rPr>
          <w:rFonts w:asciiTheme="minorBidi" w:eastAsia="Calibri" w:hAnsiTheme="minorBidi"/>
          <w:shd w:val="clear" w:color="auto" w:fill="FFFFFF"/>
        </w:rPr>
        <w:t xml:space="preserve"> </w:t>
      </w:r>
      <w:r w:rsidR="00D34FAC">
        <w:rPr>
          <w:rFonts w:asciiTheme="minorBidi" w:eastAsia="Calibri" w:hAnsiTheme="minorBidi"/>
          <w:shd w:val="clear" w:color="auto" w:fill="FFFFFF"/>
        </w:rPr>
        <w:t>b</w:t>
      </w:r>
      <w:r w:rsidR="00D8221E">
        <w:rPr>
          <w:rFonts w:asciiTheme="minorBidi" w:eastAsia="Calibri" w:hAnsiTheme="minorBidi"/>
          <w:shd w:val="clear" w:color="auto" w:fill="FFFFFF"/>
        </w:rPr>
        <w:t>asiliximab</w:t>
      </w:r>
      <w:r w:rsidR="00F140F0">
        <w:rPr>
          <w:rFonts w:asciiTheme="minorBidi" w:eastAsia="Calibri" w:hAnsiTheme="minorBidi"/>
          <w:shd w:val="clear" w:color="auto" w:fill="FFFFFF"/>
        </w:rPr>
        <w:t xml:space="preserve"> induction therapy to different doses of Thymoglobulin, there was no significant difference between </w:t>
      </w:r>
      <w:r w:rsidR="00D8221E">
        <w:rPr>
          <w:rFonts w:asciiTheme="minorBidi" w:eastAsia="Calibri" w:hAnsiTheme="minorBidi"/>
          <w:shd w:val="clear" w:color="auto" w:fill="FFFFFF"/>
        </w:rPr>
        <w:t xml:space="preserve">the two </w:t>
      </w:r>
      <w:r w:rsidR="00F140F0">
        <w:rPr>
          <w:rFonts w:asciiTheme="minorBidi" w:eastAsia="Calibri" w:hAnsiTheme="minorBidi"/>
          <w:shd w:val="clear" w:color="auto" w:fill="FFFFFF"/>
        </w:rPr>
        <w:t>groups (coeffi</w:t>
      </w:r>
      <w:r w:rsidR="006E7A5F">
        <w:rPr>
          <w:rFonts w:asciiTheme="minorBidi" w:eastAsia="Calibri" w:hAnsiTheme="minorBidi"/>
          <w:shd w:val="clear" w:color="auto" w:fill="FFFFFF"/>
        </w:rPr>
        <w:t>ci</w:t>
      </w:r>
      <w:r w:rsidR="00F140F0">
        <w:rPr>
          <w:rFonts w:asciiTheme="minorBidi" w:eastAsia="Calibri" w:hAnsiTheme="minorBidi"/>
          <w:shd w:val="clear" w:color="auto" w:fill="FFFFFF"/>
        </w:rPr>
        <w:t>ent=1)</w:t>
      </w:r>
      <w:r w:rsidR="00185C11">
        <w:rPr>
          <w:rFonts w:asciiTheme="minorBidi" w:eastAsia="Calibri" w:hAnsiTheme="minorBidi"/>
          <w:shd w:val="clear" w:color="auto" w:fill="FFFFFF"/>
        </w:rPr>
        <w:t>.</w:t>
      </w:r>
    </w:p>
    <w:p w14:paraId="424C4984" w14:textId="03AD2D9D" w:rsidR="009456C0" w:rsidRDefault="009456C0" w:rsidP="004D6CE1">
      <w:pPr>
        <w:spacing w:line="360" w:lineRule="auto"/>
        <w:jc w:val="both"/>
        <w:rPr>
          <w:rFonts w:asciiTheme="minorBidi" w:eastAsia="Calibri" w:hAnsiTheme="minorBidi"/>
          <w:shd w:val="clear" w:color="auto" w:fill="FFFFFF"/>
        </w:rPr>
      </w:pPr>
    </w:p>
    <w:p w14:paraId="25BB9FA7" w14:textId="29E88550" w:rsidR="009456C0" w:rsidRDefault="009456C0" w:rsidP="004D6CE1">
      <w:pPr>
        <w:spacing w:line="360" w:lineRule="auto"/>
        <w:jc w:val="both"/>
        <w:rPr>
          <w:rFonts w:asciiTheme="minorBidi" w:eastAsia="Calibri" w:hAnsiTheme="minorBidi"/>
          <w:shd w:val="clear" w:color="auto" w:fill="FFFFFF"/>
        </w:rPr>
      </w:pPr>
    </w:p>
    <w:p w14:paraId="584F1804" w14:textId="6D593601" w:rsidR="009456C0" w:rsidRDefault="009456C0" w:rsidP="004D6CE1">
      <w:pPr>
        <w:spacing w:line="360" w:lineRule="auto"/>
        <w:jc w:val="both"/>
        <w:rPr>
          <w:rFonts w:asciiTheme="minorBidi" w:eastAsia="Calibri" w:hAnsiTheme="minorBidi"/>
          <w:shd w:val="clear" w:color="auto" w:fill="FFFFFF"/>
        </w:rPr>
      </w:pPr>
    </w:p>
    <w:p w14:paraId="1279BB6D" w14:textId="63181033" w:rsidR="009456C0" w:rsidRDefault="009456C0" w:rsidP="004D6CE1">
      <w:pPr>
        <w:spacing w:line="360" w:lineRule="auto"/>
        <w:jc w:val="both"/>
        <w:rPr>
          <w:rFonts w:asciiTheme="minorBidi" w:eastAsia="Calibri" w:hAnsiTheme="minorBidi"/>
          <w:shd w:val="clear" w:color="auto" w:fill="FFFFFF"/>
        </w:rPr>
      </w:pPr>
    </w:p>
    <w:p w14:paraId="2D3258EF" w14:textId="7F8A8B95" w:rsidR="009456C0" w:rsidRDefault="009456C0" w:rsidP="004D6CE1">
      <w:pPr>
        <w:spacing w:line="360" w:lineRule="auto"/>
        <w:jc w:val="both"/>
        <w:rPr>
          <w:rFonts w:asciiTheme="minorBidi" w:eastAsia="Calibri" w:hAnsiTheme="minorBidi"/>
          <w:shd w:val="clear" w:color="auto" w:fill="FFFFFF"/>
        </w:rPr>
      </w:pPr>
    </w:p>
    <w:p w14:paraId="0119CD44" w14:textId="55E4602D" w:rsidR="009456C0" w:rsidRDefault="009456C0" w:rsidP="004D6CE1">
      <w:pPr>
        <w:spacing w:line="360" w:lineRule="auto"/>
        <w:jc w:val="both"/>
        <w:rPr>
          <w:rFonts w:asciiTheme="minorBidi" w:eastAsia="Calibri" w:hAnsiTheme="minorBidi"/>
          <w:shd w:val="clear" w:color="auto" w:fill="FFFFFF"/>
        </w:rPr>
      </w:pPr>
    </w:p>
    <w:p w14:paraId="354A7A36" w14:textId="053F4316" w:rsidR="009456C0" w:rsidRDefault="009456C0" w:rsidP="004D6CE1">
      <w:pPr>
        <w:spacing w:line="360" w:lineRule="auto"/>
        <w:jc w:val="both"/>
        <w:rPr>
          <w:rFonts w:asciiTheme="minorBidi" w:eastAsia="Calibri" w:hAnsiTheme="minorBidi"/>
          <w:shd w:val="clear" w:color="auto" w:fill="FFFFFF"/>
        </w:rPr>
      </w:pPr>
    </w:p>
    <w:p w14:paraId="66FD51D2" w14:textId="1F38D349" w:rsidR="009456C0" w:rsidRDefault="009456C0" w:rsidP="004D6CE1">
      <w:pPr>
        <w:spacing w:line="360" w:lineRule="auto"/>
        <w:jc w:val="both"/>
        <w:rPr>
          <w:rFonts w:asciiTheme="minorBidi" w:eastAsia="Calibri" w:hAnsiTheme="minorBidi"/>
          <w:shd w:val="clear" w:color="auto" w:fill="FFFFFF"/>
        </w:rPr>
      </w:pPr>
    </w:p>
    <w:p w14:paraId="620E63DF" w14:textId="5D1A3F5F" w:rsidR="009456C0" w:rsidRDefault="009456C0" w:rsidP="004D6CE1">
      <w:pPr>
        <w:spacing w:line="360" w:lineRule="auto"/>
        <w:jc w:val="both"/>
        <w:rPr>
          <w:rFonts w:asciiTheme="minorBidi" w:eastAsia="Calibri" w:hAnsiTheme="minorBidi"/>
          <w:shd w:val="clear" w:color="auto" w:fill="FFFFFF"/>
        </w:rPr>
      </w:pPr>
    </w:p>
    <w:p w14:paraId="52FE05CA" w14:textId="7630EDE5" w:rsidR="009456C0" w:rsidRDefault="009456C0" w:rsidP="004D6CE1">
      <w:pPr>
        <w:spacing w:line="360" w:lineRule="auto"/>
        <w:jc w:val="both"/>
        <w:rPr>
          <w:rFonts w:asciiTheme="minorBidi" w:eastAsia="Calibri" w:hAnsiTheme="minorBidi"/>
          <w:shd w:val="clear" w:color="auto" w:fill="FFFFFF"/>
        </w:rPr>
      </w:pPr>
    </w:p>
    <w:p w14:paraId="4E237063" w14:textId="409B6C18" w:rsidR="009456C0" w:rsidRDefault="009456C0" w:rsidP="004D6CE1">
      <w:pPr>
        <w:spacing w:line="360" w:lineRule="auto"/>
        <w:jc w:val="both"/>
        <w:rPr>
          <w:rFonts w:asciiTheme="minorBidi" w:eastAsia="Calibri" w:hAnsiTheme="minorBidi"/>
          <w:shd w:val="clear" w:color="auto" w:fill="FFFFFF"/>
        </w:rPr>
      </w:pPr>
    </w:p>
    <w:p w14:paraId="258E9E4D" w14:textId="6B5BB1AF" w:rsidR="009456C0" w:rsidRDefault="009456C0" w:rsidP="004D6CE1">
      <w:pPr>
        <w:spacing w:line="360" w:lineRule="auto"/>
        <w:jc w:val="both"/>
        <w:rPr>
          <w:rFonts w:asciiTheme="minorBidi" w:eastAsia="Calibri" w:hAnsiTheme="minorBidi"/>
          <w:shd w:val="clear" w:color="auto" w:fill="FFFFFF"/>
        </w:rPr>
      </w:pPr>
    </w:p>
    <w:p w14:paraId="37BC6BE1" w14:textId="52836064" w:rsidR="009456C0" w:rsidRDefault="009456C0" w:rsidP="004D6CE1">
      <w:pPr>
        <w:spacing w:line="360" w:lineRule="auto"/>
        <w:jc w:val="both"/>
        <w:rPr>
          <w:rFonts w:asciiTheme="minorBidi" w:eastAsia="Calibri" w:hAnsiTheme="minorBidi"/>
          <w:shd w:val="clear" w:color="auto" w:fill="FFFFFF"/>
        </w:rPr>
      </w:pPr>
    </w:p>
    <w:p w14:paraId="1515CB60" w14:textId="0027DCB3" w:rsidR="009456C0" w:rsidRDefault="009456C0" w:rsidP="004D6CE1">
      <w:pPr>
        <w:spacing w:line="360" w:lineRule="auto"/>
        <w:jc w:val="both"/>
        <w:rPr>
          <w:rFonts w:asciiTheme="minorBidi" w:eastAsia="Calibri" w:hAnsiTheme="minorBidi"/>
          <w:shd w:val="clear" w:color="auto" w:fill="FFFFFF"/>
        </w:rPr>
      </w:pPr>
    </w:p>
    <w:p w14:paraId="144A62B2" w14:textId="04B90BD4" w:rsidR="009456C0" w:rsidRDefault="009456C0" w:rsidP="004D6CE1">
      <w:pPr>
        <w:spacing w:line="360" w:lineRule="auto"/>
        <w:jc w:val="both"/>
        <w:rPr>
          <w:rFonts w:asciiTheme="minorBidi" w:eastAsia="Calibri" w:hAnsiTheme="minorBidi"/>
          <w:shd w:val="clear" w:color="auto" w:fill="FFFFFF"/>
        </w:rPr>
      </w:pPr>
    </w:p>
    <w:p w14:paraId="4A077899" w14:textId="1BAA548A" w:rsidR="009456C0" w:rsidRDefault="009456C0" w:rsidP="004D6CE1">
      <w:pPr>
        <w:spacing w:line="360" w:lineRule="auto"/>
        <w:jc w:val="both"/>
        <w:rPr>
          <w:rFonts w:asciiTheme="minorBidi" w:eastAsia="Calibri" w:hAnsiTheme="minorBidi"/>
          <w:shd w:val="clear" w:color="auto" w:fill="FFFFFF"/>
        </w:rPr>
      </w:pPr>
    </w:p>
    <w:p w14:paraId="7079FEB5" w14:textId="77777777" w:rsidR="009456C0" w:rsidRDefault="009456C0" w:rsidP="004D6CE1">
      <w:pPr>
        <w:spacing w:line="360" w:lineRule="auto"/>
        <w:jc w:val="both"/>
        <w:rPr>
          <w:rFonts w:asciiTheme="minorBidi" w:eastAsia="Calibri" w:hAnsiTheme="minorBidi"/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447"/>
      </w:tblGrid>
      <w:tr w:rsidR="006A5673" w14:paraId="00ACB18F" w14:textId="77777777" w:rsidTr="00822F20">
        <w:tc>
          <w:tcPr>
            <w:tcW w:w="2254" w:type="dxa"/>
          </w:tcPr>
          <w:p w14:paraId="3E725B5D" w14:textId="77777777" w:rsidR="006A5673" w:rsidRDefault="006A5673" w:rsidP="004D6CE1">
            <w:pPr>
              <w:spacing w:line="360" w:lineRule="auto"/>
              <w:jc w:val="both"/>
              <w:rPr>
                <w:rFonts w:asciiTheme="minorBidi" w:eastAsia="Calibri" w:hAnsiTheme="minorBidi"/>
                <w:shd w:val="clear" w:color="auto" w:fill="FFFFFF"/>
              </w:rPr>
            </w:pPr>
          </w:p>
        </w:tc>
        <w:tc>
          <w:tcPr>
            <w:tcW w:w="2254" w:type="dxa"/>
          </w:tcPr>
          <w:p w14:paraId="4427DDF2" w14:textId="7023499B" w:rsidR="006A5673" w:rsidRDefault="006A5673" w:rsidP="004D6CE1">
            <w:pPr>
              <w:spacing w:line="360" w:lineRule="auto"/>
              <w:jc w:val="both"/>
              <w:rPr>
                <w:rFonts w:asciiTheme="minorBidi" w:eastAsia="Calibri" w:hAnsiTheme="minorBidi"/>
                <w:shd w:val="clear" w:color="auto" w:fill="FFFFFF"/>
              </w:rPr>
            </w:pPr>
            <w:r>
              <w:rPr>
                <w:rFonts w:asciiTheme="minorBidi" w:eastAsia="Calibri" w:hAnsiTheme="minorBidi"/>
                <w:shd w:val="clear" w:color="auto" w:fill="FFFFFF"/>
              </w:rPr>
              <w:t>Odds ratio</w:t>
            </w:r>
          </w:p>
        </w:tc>
        <w:tc>
          <w:tcPr>
            <w:tcW w:w="2254" w:type="dxa"/>
          </w:tcPr>
          <w:p w14:paraId="487A719E" w14:textId="1D08DC22" w:rsidR="006A5673" w:rsidRDefault="006A5673" w:rsidP="004D6CE1">
            <w:pPr>
              <w:spacing w:line="360" w:lineRule="auto"/>
              <w:jc w:val="both"/>
              <w:rPr>
                <w:rFonts w:asciiTheme="minorBidi" w:eastAsia="Calibri" w:hAnsiTheme="minorBidi"/>
                <w:shd w:val="clear" w:color="auto" w:fill="FFFFFF"/>
              </w:rPr>
            </w:pPr>
            <w:r>
              <w:rPr>
                <w:rFonts w:asciiTheme="minorBidi" w:eastAsia="Calibri" w:hAnsiTheme="minorBidi"/>
                <w:shd w:val="clear" w:color="auto" w:fill="FFFFFF"/>
              </w:rPr>
              <w:t>P value</w:t>
            </w:r>
          </w:p>
        </w:tc>
        <w:tc>
          <w:tcPr>
            <w:tcW w:w="2447" w:type="dxa"/>
          </w:tcPr>
          <w:p w14:paraId="1C659909" w14:textId="270F55C0" w:rsidR="006A5673" w:rsidRDefault="006A5673" w:rsidP="004D6CE1">
            <w:pPr>
              <w:spacing w:line="360" w:lineRule="auto"/>
              <w:jc w:val="both"/>
              <w:rPr>
                <w:rFonts w:asciiTheme="minorBidi" w:eastAsia="Calibri" w:hAnsiTheme="minorBidi"/>
                <w:shd w:val="clear" w:color="auto" w:fill="FFFFFF"/>
              </w:rPr>
            </w:pPr>
            <w:r>
              <w:rPr>
                <w:rFonts w:asciiTheme="minorBidi" w:eastAsia="Calibri" w:hAnsiTheme="minorBidi"/>
                <w:shd w:val="clear" w:color="auto" w:fill="FFFFFF"/>
              </w:rPr>
              <w:t>95%-confidence interval</w:t>
            </w:r>
          </w:p>
        </w:tc>
      </w:tr>
      <w:tr w:rsidR="006A5673" w14:paraId="356CCF40" w14:textId="77777777" w:rsidTr="00822F20">
        <w:tc>
          <w:tcPr>
            <w:tcW w:w="2254" w:type="dxa"/>
          </w:tcPr>
          <w:p w14:paraId="7C2472C4" w14:textId="280786C3" w:rsidR="006A5673" w:rsidRDefault="009456C0" w:rsidP="004D6CE1">
            <w:pPr>
              <w:spacing w:line="360" w:lineRule="auto"/>
              <w:jc w:val="both"/>
              <w:rPr>
                <w:rFonts w:asciiTheme="minorBidi" w:eastAsia="Calibri" w:hAnsiTheme="minorBidi"/>
                <w:shd w:val="clear" w:color="auto" w:fill="FFFFFF"/>
              </w:rPr>
            </w:pPr>
            <w:r>
              <w:rPr>
                <w:rFonts w:asciiTheme="minorBidi" w:eastAsia="Calibri" w:hAnsiTheme="minorBidi"/>
                <w:shd w:val="clear" w:color="auto" w:fill="FFFFFF"/>
                <w:vertAlign w:val="superscript"/>
              </w:rPr>
              <w:t>a-</w:t>
            </w:r>
            <w:r w:rsidR="006A5673">
              <w:rPr>
                <w:rFonts w:asciiTheme="minorBidi" w:eastAsia="Calibri" w:hAnsiTheme="minorBidi"/>
                <w:shd w:val="clear" w:color="auto" w:fill="FFFFFF"/>
              </w:rPr>
              <w:t xml:space="preserve">Black population </w:t>
            </w:r>
          </w:p>
        </w:tc>
        <w:tc>
          <w:tcPr>
            <w:tcW w:w="2254" w:type="dxa"/>
          </w:tcPr>
          <w:p w14:paraId="1D53D5C6" w14:textId="7470BC22" w:rsidR="006A5673" w:rsidRDefault="006A5673" w:rsidP="004D6CE1">
            <w:pPr>
              <w:spacing w:line="360" w:lineRule="auto"/>
              <w:jc w:val="both"/>
              <w:rPr>
                <w:rFonts w:asciiTheme="minorBidi" w:eastAsia="Calibri" w:hAnsiTheme="minorBidi"/>
                <w:shd w:val="clear" w:color="auto" w:fill="FFFFFF"/>
              </w:rPr>
            </w:pPr>
            <w:r>
              <w:rPr>
                <w:rFonts w:asciiTheme="minorBidi" w:eastAsia="Calibri" w:hAnsiTheme="minorBidi"/>
                <w:shd w:val="clear" w:color="auto" w:fill="FFFFFF"/>
              </w:rPr>
              <w:t>0.47</w:t>
            </w:r>
          </w:p>
        </w:tc>
        <w:tc>
          <w:tcPr>
            <w:tcW w:w="2254" w:type="dxa"/>
          </w:tcPr>
          <w:p w14:paraId="343CC2A8" w14:textId="42913885" w:rsidR="006A5673" w:rsidRDefault="006A5673" w:rsidP="004D6CE1">
            <w:pPr>
              <w:spacing w:line="360" w:lineRule="auto"/>
              <w:jc w:val="both"/>
              <w:rPr>
                <w:rFonts w:asciiTheme="minorBidi" w:eastAsia="Calibri" w:hAnsiTheme="minorBidi"/>
                <w:shd w:val="clear" w:color="auto" w:fill="FFFFFF"/>
              </w:rPr>
            </w:pPr>
            <w:r>
              <w:rPr>
                <w:rFonts w:asciiTheme="minorBidi" w:eastAsia="Calibri" w:hAnsiTheme="minorBidi"/>
                <w:shd w:val="clear" w:color="auto" w:fill="FFFFFF"/>
              </w:rPr>
              <w:t>0.12</w:t>
            </w:r>
          </w:p>
        </w:tc>
        <w:tc>
          <w:tcPr>
            <w:tcW w:w="2447" w:type="dxa"/>
          </w:tcPr>
          <w:p w14:paraId="1A046393" w14:textId="57053A4C" w:rsidR="006A5673" w:rsidRDefault="006A5673" w:rsidP="004D6CE1">
            <w:pPr>
              <w:spacing w:line="360" w:lineRule="auto"/>
              <w:jc w:val="both"/>
              <w:rPr>
                <w:rFonts w:asciiTheme="minorBidi" w:eastAsia="Calibri" w:hAnsiTheme="minorBidi"/>
                <w:shd w:val="clear" w:color="auto" w:fill="FFFFFF"/>
              </w:rPr>
            </w:pPr>
            <w:r>
              <w:rPr>
                <w:rFonts w:asciiTheme="minorBidi" w:eastAsia="Calibri" w:hAnsiTheme="minorBidi"/>
                <w:shd w:val="clear" w:color="auto" w:fill="FFFFFF"/>
              </w:rPr>
              <w:t>0.18 to 1.23</w:t>
            </w:r>
          </w:p>
        </w:tc>
      </w:tr>
      <w:tr w:rsidR="006A5673" w14:paraId="0A2251A3" w14:textId="77777777" w:rsidTr="00822F20">
        <w:tc>
          <w:tcPr>
            <w:tcW w:w="2254" w:type="dxa"/>
          </w:tcPr>
          <w:p w14:paraId="2A57A3B7" w14:textId="06F2B49C" w:rsidR="006A5673" w:rsidRDefault="009456C0" w:rsidP="004D6CE1">
            <w:pPr>
              <w:spacing w:line="360" w:lineRule="auto"/>
              <w:jc w:val="both"/>
              <w:rPr>
                <w:rFonts w:asciiTheme="minorBidi" w:eastAsia="Calibri" w:hAnsiTheme="minorBidi"/>
                <w:shd w:val="clear" w:color="auto" w:fill="FFFFFF"/>
              </w:rPr>
            </w:pPr>
            <w:r>
              <w:rPr>
                <w:rFonts w:asciiTheme="minorBidi" w:eastAsia="Calibri" w:hAnsiTheme="minorBidi"/>
                <w:shd w:val="clear" w:color="auto" w:fill="FFFFFF"/>
                <w:vertAlign w:val="superscript"/>
              </w:rPr>
              <w:t>b-</w:t>
            </w:r>
            <w:r w:rsidR="006A5673">
              <w:rPr>
                <w:rFonts w:asciiTheme="minorBidi" w:eastAsia="Calibri" w:hAnsiTheme="minorBidi"/>
                <w:shd w:val="clear" w:color="auto" w:fill="FFFFFF"/>
              </w:rPr>
              <w:t>Non-Black population</w:t>
            </w:r>
          </w:p>
        </w:tc>
        <w:tc>
          <w:tcPr>
            <w:tcW w:w="2254" w:type="dxa"/>
          </w:tcPr>
          <w:p w14:paraId="7F3078AC" w14:textId="4AADDFAC" w:rsidR="006A5673" w:rsidRDefault="006A5673" w:rsidP="004D6CE1">
            <w:pPr>
              <w:spacing w:line="360" w:lineRule="auto"/>
              <w:jc w:val="both"/>
              <w:rPr>
                <w:rFonts w:asciiTheme="minorBidi" w:eastAsia="Calibri" w:hAnsiTheme="minorBidi"/>
                <w:shd w:val="clear" w:color="auto" w:fill="FFFFFF"/>
              </w:rPr>
            </w:pPr>
            <w:r>
              <w:rPr>
                <w:rFonts w:asciiTheme="minorBidi" w:eastAsia="Calibri" w:hAnsiTheme="minorBidi"/>
                <w:shd w:val="clear" w:color="auto" w:fill="FFFFFF"/>
              </w:rPr>
              <w:t>1.21</w:t>
            </w:r>
          </w:p>
        </w:tc>
        <w:tc>
          <w:tcPr>
            <w:tcW w:w="2254" w:type="dxa"/>
          </w:tcPr>
          <w:p w14:paraId="01924C7C" w14:textId="3DF98739" w:rsidR="006A5673" w:rsidRDefault="006A5673" w:rsidP="004D6CE1">
            <w:pPr>
              <w:spacing w:line="360" w:lineRule="auto"/>
              <w:jc w:val="both"/>
              <w:rPr>
                <w:rFonts w:asciiTheme="minorBidi" w:eastAsia="Calibri" w:hAnsiTheme="minorBidi"/>
                <w:shd w:val="clear" w:color="auto" w:fill="FFFFFF"/>
              </w:rPr>
            </w:pPr>
            <w:r>
              <w:rPr>
                <w:rFonts w:asciiTheme="minorBidi" w:eastAsia="Calibri" w:hAnsiTheme="minorBidi"/>
                <w:shd w:val="clear" w:color="auto" w:fill="FFFFFF"/>
              </w:rPr>
              <w:t>0.37</w:t>
            </w:r>
          </w:p>
        </w:tc>
        <w:tc>
          <w:tcPr>
            <w:tcW w:w="2447" w:type="dxa"/>
          </w:tcPr>
          <w:p w14:paraId="648CD709" w14:textId="53F6DEA8" w:rsidR="006A5673" w:rsidRDefault="006A5673" w:rsidP="004D6CE1">
            <w:pPr>
              <w:spacing w:line="360" w:lineRule="auto"/>
              <w:jc w:val="both"/>
              <w:rPr>
                <w:rFonts w:asciiTheme="minorBidi" w:eastAsia="Calibri" w:hAnsiTheme="minorBidi"/>
                <w:shd w:val="clear" w:color="auto" w:fill="FFFFFF"/>
              </w:rPr>
            </w:pPr>
            <w:r>
              <w:rPr>
                <w:rFonts w:asciiTheme="minorBidi" w:eastAsia="Calibri" w:hAnsiTheme="minorBidi"/>
                <w:shd w:val="clear" w:color="auto" w:fill="FFFFFF"/>
              </w:rPr>
              <w:t>0.78 to 1.86</w:t>
            </w:r>
          </w:p>
        </w:tc>
      </w:tr>
      <w:tr w:rsidR="006A5673" w14:paraId="6469D4FC" w14:textId="77777777" w:rsidTr="00822F20">
        <w:tc>
          <w:tcPr>
            <w:tcW w:w="2254" w:type="dxa"/>
          </w:tcPr>
          <w:p w14:paraId="61A27F3A" w14:textId="66D4FA6E" w:rsidR="006A5673" w:rsidRDefault="009456C0" w:rsidP="004D6CE1">
            <w:pPr>
              <w:spacing w:line="360" w:lineRule="auto"/>
              <w:jc w:val="both"/>
              <w:rPr>
                <w:rFonts w:asciiTheme="minorBidi" w:eastAsia="Calibri" w:hAnsiTheme="minorBidi"/>
                <w:shd w:val="clear" w:color="auto" w:fill="FFFFFF"/>
              </w:rPr>
            </w:pPr>
            <w:r>
              <w:rPr>
                <w:rFonts w:asciiTheme="minorBidi" w:eastAsia="Calibri" w:hAnsiTheme="minorBidi"/>
                <w:shd w:val="clear" w:color="auto" w:fill="FFFFFF"/>
                <w:vertAlign w:val="superscript"/>
              </w:rPr>
              <w:t>c-</w:t>
            </w:r>
            <w:r w:rsidR="00EF3F13">
              <w:rPr>
                <w:rFonts w:asciiTheme="minorBidi" w:eastAsia="Calibri" w:hAnsiTheme="minorBidi"/>
                <w:shd w:val="clear" w:color="auto" w:fill="FFFFFF"/>
              </w:rPr>
              <w:t xml:space="preserve">Glucocorticoid </w:t>
            </w:r>
            <w:r w:rsidR="006A5673">
              <w:rPr>
                <w:rFonts w:asciiTheme="minorBidi" w:eastAsia="Calibri" w:hAnsiTheme="minorBidi"/>
                <w:shd w:val="clear" w:color="auto" w:fill="FFFFFF"/>
              </w:rPr>
              <w:t>withdrawal</w:t>
            </w:r>
          </w:p>
        </w:tc>
        <w:tc>
          <w:tcPr>
            <w:tcW w:w="2254" w:type="dxa"/>
          </w:tcPr>
          <w:p w14:paraId="31F7C9EF" w14:textId="541DE85D" w:rsidR="006A5673" w:rsidRDefault="009456C0" w:rsidP="004D6CE1">
            <w:pPr>
              <w:spacing w:line="360" w:lineRule="auto"/>
              <w:jc w:val="both"/>
              <w:rPr>
                <w:rFonts w:asciiTheme="minorBidi" w:eastAsia="Calibri" w:hAnsiTheme="minorBidi"/>
                <w:shd w:val="clear" w:color="auto" w:fill="FFFFFF"/>
              </w:rPr>
            </w:pPr>
            <w:r>
              <w:rPr>
                <w:rFonts w:asciiTheme="minorBidi" w:eastAsia="Calibri" w:hAnsiTheme="minorBidi"/>
                <w:shd w:val="clear" w:color="auto" w:fill="FFFFFF"/>
              </w:rPr>
              <w:t>1.19</w:t>
            </w:r>
          </w:p>
        </w:tc>
        <w:tc>
          <w:tcPr>
            <w:tcW w:w="2254" w:type="dxa"/>
          </w:tcPr>
          <w:p w14:paraId="0A0AA4F4" w14:textId="682C56FC" w:rsidR="006A5673" w:rsidRDefault="009456C0" w:rsidP="004D6CE1">
            <w:pPr>
              <w:spacing w:line="360" w:lineRule="auto"/>
              <w:jc w:val="both"/>
              <w:rPr>
                <w:rFonts w:asciiTheme="minorBidi" w:eastAsia="Calibri" w:hAnsiTheme="minorBidi"/>
                <w:shd w:val="clear" w:color="auto" w:fill="FFFFFF"/>
              </w:rPr>
            </w:pPr>
            <w:r>
              <w:rPr>
                <w:rFonts w:asciiTheme="minorBidi" w:eastAsia="Calibri" w:hAnsiTheme="minorBidi"/>
                <w:shd w:val="clear" w:color="auto" w:fill="FFFFFF"/>
              </w:rPr>
              <w:t>0.64</w:t>
            </w:r>
          </w:p>
        </w:tc>
        <w:tc>
          <w:tcPr>
            <w:tcW w:w="2447" w:type="dxa"/>
          </w:tcPr>
          <w:p w14:paraId="5566D0EC" w14:textId="3AD14922" w:rsidR="006A5673" w:rsidRDefault="009456C0" w:rsidP="004D6CE1">
            <w:pPr>
              <w:spacing w:line="360" w:lineRule="auto"/>
              <w:jc w:val="both"/>
              <w:rPr>
                <w:rFonts w:asciiTheme="minorBidi" w:eastAsia="Calibri" w:hAnsiTheme="minorBidi"/>
                <w:shd w:val="clear" w:color="auto" w:fill="FFFFFF"/>
              </w:rPr>
            </w:pPr>
            <w:r>
              <w:rPr>
                <w:rFonts w:asciiTheme="minorBidi" w:eastAsia="Calibri" w:hAnsiTheme="minorBidi"/>
                <w:shd w:val="clear" w:color="auto" w:fill="FFFFFF"/>
              </w:rPr>
              <w:t>0.55 to 2.58</w:t>
            </w:r>
          </w:p>
        </w:tc>
      </w:tr>
      <w:tr w:rsidR="00473E85" w14:paraId="33FD4817" w14:textId="77777777" w:rsidTr="00822F20">
        <w:tc>
          <w:tcPr>
            <w:tcW w:w="2254" w:type="dxa"/>
          </w:tcPr>
          <w:p w14:paraId="78D4A005" w14:textId="3011DF12" w:rsidR="00473E85" w:rsidRPr="00473E85" w:rsidRDefault="00473E85" w:rsidP="004D6CE1">
            <w:pPr>
              <w:spacing w:line="360" w:lineRule="auto"/>
              <w:jc w:val="both"/>
              <w:rPr>
                <w:rFonts w:asciiTheme="minorBidi" w:eastAsia="Calibri" w:hAnsiTheme="minorBidi"/>
                <w:shd w:val="clear" w:color="auto" w:fill="FFFFFF"/>
              </w:rPr>
            </w:pPr>
            <w:r>
              <w:rPr>
                <w:rFonts w:asciiTheme="minorBidi" w:eastAsia="Calibri" w:hAnsiTheme="minorBidi"/>
                <w:shd w:val="clear" w:color="auto" w:fill="FFFFFF"/>
                <w:vertAlign w:val="superscript"/>
              </w:rPr>
              <w:t>d-</w:t>
            </w:r>
            <w:r>
              <w:rPr>
                <w:rFonts w:asciiTheme="minorBidi" w:eastAsia="Calibri" w:hAnsiTheme="minorBidi"/>
                <w:shd w:val="clear" w:color="auto" w:fill="FFFFFF"/>
              </w:rPr>
              <w:t>Male donor to female recipient</w:t>
            </w:r>
          </w:p>
        </w:tc>
        <w:tc>
          <w:tcPr>
            <w:tcW w:w="2254" w:type="dxa"/>
          </w:tcPr>
          <w:p w14:paraId="100BE03F" w14:textId="2427D154" w:rsidR="00473E85" w:rsidRDefault="00473E85" w:rsidP="004D6CE1">
            <w:pPr>
              <w:spacing w:line="360" w:lineRule="auto"/>
              <w:jc w:val="both"/>
              <w:rPr>
                <w:rFonts w:asciiTheme="minorBidi" w:eastAsia="Calibri" w:hAnsiTheme="minorBidi"/>
                <w:shd w:val="clear" w:color="auto" w:fill="FFFFFF"/>
              </w:rPr>
            </w:pPr>
            <w:r>
              <w:rPr>
                <w:rFonts w:asciiTheme="minorBidi" w:eastAsia="Calibri" w:hAnsiTheme="minorBidi"/>
                <w:shd w:val="clear" w:color="auto" w:fill="FFFFFF"/>
              </w:rPr>
              <w:t>1.05</w:t>
            </w:r>
          </w:p>
        </w:tc>
        <w:tc>
          <w:tcPr>
            <w:tcW w:w="2254" w:type="dxa"/>
          </w:tcPr>
          <w:p w14:paraId="32A69140" w14:textId="4482EFFB" w:rsidR="00473E85" w:rsidRDefault="00473E85" w:rsidP="004D6CE1">
            <w:pPr>
              <w:spacing w:line="360" w:lineRule="auto"/>
              <w:jc w:val="both"/>
              <w:rPr>
                <w:rFonts w:asciiTheme="minorBidi" w:eastAsia="Calibri" w:hAnsiTheme="minorBidi"/>
                <w:shd w:val="clear" w:color="auto" w:fill="FFFFFF"/>
              </w:rPr>
            </w:pPr>
            <w:r>
              <w:rPr>
                <w:rFonts w:asciiTheme="minorBidi" w:eastAsia="Calibri" w:hAnsiTheme="minorBidi"/>
                <w:shd w:val="clear" w:color="auto" w:fill="FFFFFF"/>
              </w:rPr>
              <w:t>0.93</w:t>
            </w:r>
          </w:p>
        </w:tc>
        <w:tc>
          <w:tcPr>
            <w:tcW w:w="2447" w:type="dxa"/>
          </w:tcPr>
          <w:p w14:paraId="3B1F1F37" w14:textId="55EE4DD9" w:rsidR="00473E85" w:rsidRDefault="00473E85" w:rsidP="004D6CE1">
            <w:pPr>
              <w:spacing w:line="360" w:lineRule="auto"/>
              <w:jc w:val="both"/>
              <w:rPr>
                <w:rFonts w:asciiTheme="minorBidi" w:eastAsia="Calibri" w:hAnsiTheme="minorBidi"/>
                <w:shd w:val="clear" w:color="auto" w:fill="FFFFFF"/>
              </w:rPr>
            </w:pPr>
            <w:r>
              <w:rPr>
                <w:rFonts w:asciiTheme="minorBidi" w:eastAsia="Calibri" w:hAnsiTheme="minorBidi"/>
                <w:shd w:val="clear" w:color="auto" w:fill="FFFFFF"/>
              </w:rPr>
              <w:t>0.30 to 3.64</w:t>
            </w:r>
          </w:p>
        </w:tc>
      </w:tr>
      <w:tr w:rsidR="00473E85" w14:paraId="01CC3B9B" w14:textId="77777777" w:rsidTr="00822F20">
        <w:tc>
          <w:tcPr>
            <w:tcW w:w="2254" w:type="dxa"/>
          </w:tcPr>
          <w:p w14:paraId="6D96D043" w14:textId="13984BFE" w:rsidR="00473E85" w:rsidRDefault="00473E85" w:rsidP="004D6CE1">
            <w:pPr>
              <w:spacing w:line="360" w:lineRule="auto"/>
              <w:jc w:val="both"/>
              <w:rPr>
                <w:rFonts w:asciiTheme="minorBidi" w:eastAsia="Calibri" w:hAnsiTheme="minorBidi"/>
                <w:shd w:val="clear" w:color="auto" w:fill="FFFFFF"/>
                <w:vertAlign w:val="superscript"/>
              </w:rPr>
            </w:pPr>
            <w:r>
              <w:rPr>
                <w:rFonts w:asciiTheme="minorBidi" w:eastAsia="Calibri" w:hAnsiTheme="minorBidi"/>
                <w:shd w:val="clear" w:color="auto" w:fill="FFFFFF"/>
                <w:vertAlign w:val="superscript"/>
              </w:rPr>
              <w:t>e-</w:t>
            </w:r>
            <w:r>
              <w:rPr>
                <w:rFonts w:asciiTheme="minorBidi" w:eastAsia="Calibri" w:hAnsiTheme="minorBidi"/>
                <w:shd w:val="clear" w:color="auto" w:fill="FFFFFF"/>
              </w:rPr>
              <w:t>Female donor to male recipient</w:t>
            </w:r>
          </w:p>
        </w:tc>
        <w:tc>
          <w:tcPr>
            <w:tcW w:w="2254" w:type="dxa"/>
          </w:tcPr>
          <w:p w14:paraId="4DC08E7A" w14:textId="6223D118" w:rsidR="00473E85" w:rsidRDefault="00473E85" w:rsidP="004D6CE1">
            <w:pPr>
              <w:spacing w:line="360" w:lineRule="auto"/>
              <w:jc w:val="both"/>
              <w:rPr>
                <w:rFonts w:asciiTheme="minorBidi" w:eastAsia="Calibri" w:hAnsiTheme="minorBidi"/>
                <w:shd w:val="clear" w:color="auto" w:fill="FFFFFF"/>
              </w:rPr>
            </w:pPr>
            <w:r>
              <w:rPr>
                <w:rFonts w:asciiTheme="minorBidi" w:eastAsia="Calibri" w:hAnsiTheme="minorBidi"/>
                <w:shd w:val="clear" w:color="auto" w:fill="FFFFFF"/>
              </w:rPr>
              <w:t>1.17</w:t>
            </w:r>
          </w:p>
        </w:tc>
        <w:tc>
          <w:tcPr>
            <w:tcW w:w="2254" w:type="dxa"/>
          </w:tcPr>
          <w:p w14:paraId="6F26CD23" w14:textId="37B72416" w:rsidR="00473E85" w:rsidRDefault="00473E85" w:rsidP="004D6CE1">
            <w:pPr>
              <w:spacing w:line="360" w:lineRule="auto"/>
              <w:jc w:val="both"/>
              <w:rPr>
                <w:rFonts w:asciiTheme="minorBidi" w:eastAsia="Calibri" w:hAnsiTheme="minorBidi"/>
                <w:shd w:val="clear" w:color="auto" w:fill="FFFFFF"/>
              </w:rPr>
            </w:pPr>
            <w:r>
              <w:rPr>
                <w:rFonts w:asciiTheme="minorBidi" w:eastAsia="Calibri" w:hAnsiTheme="minorBidi"/>
                <w:shd w:val="clear" w:color="auto" w:fill="FFFFFF"/>
              </w:rPr>
              <w:t>0.57</w:t>
            </w:r>
          </w:p>
        </w:tc>
        <w:tc>
          <w:tcPr>
            <w:tcW w:w="2447" w:type="dxa"/>
          </w:tcPr>
          <w:p w14:paraId="3E98AA5B" w14:textId="5BE41295" w:rsidR="00473E85" w:rsidRDefault="00473E85" w:rsidP="004D6CE1">
            <w:pPr>
              <w:spacing w:line="360" w:lineRule="auto"/>
              <w:jc w:val="both"/>
              <w:rPr>
                <w:rFonts w:asciiTheme="minorBidi" w:eastAsia="Calibri" w:hAnsiTheme="minorBidi"/>
                <w:shd w:val="clear" w:color="auto" w:fill="FFFFFF"/>
              </w:rPr>
            </w:pPr>
            <w:r>
              <w:rPr>
                <w:rFonts w:asciiTheme="minorBidi" w:eastAsia="Calibri" w:hAnsiTheme="minorBidi"/>
                <w:shd w:val="clear" w:color="auto" w:fill="FFFFFF"/>
              </w:rPr>
              <w:t>0.66 to 2.05</w:t>
            </w:r>
          </w:p>
        </w:tc>
      </w:tr>
    </w:tbl>
    <w:p w14:paraId="36D9A7F1" w14:textId="132D5806" w:rsidR="006A5673" w:rsidRDefault="006A5673" w:rsidP="004D6CE1">
      <w:pPr>
        <w:spacing w:line="360" w:lineRule="auto"/>
        <w:jc w:val="both"/>
        <w:rPr>
          <w:rFonts w:asciiTheme="minorBidi" w:eastAsia="Calibri" w:hAnsiTheme="minorBidi"/>
          <w:shd w:val="clear" w:color="auto" w:fill="FFFFFF"/>
        </w:rPr>
      </w:pPr>
    </w:p>
    <w:p w14:paraId="11797825" w14:textId="43C9A242" w:rsidR="009456C0" w:rsidRDefault="009456C0" w:rsidP="009456C0">
      <w:pPr>
        <w:spacing w:line="360" w:lineRule="auto"/>
        <w:jc w:val="both"/>
        <w:rPr>
          <w:rFonts w:asciiTheme="minorBidi" w:eastAsia="Calibri" w:hAnsiTheme="minorBidi"/>
          <w:shd w:val="clear" w:color="auto" w:fill="FFFFFF"/>
        </w:rPr>
      </w:pPr>
      <w:r>
        <w:rPr>
          <w:rFonts w:asciiTheme="minorBidi" w:eastAsia="Calibri" w:hAnsiTheme="minorBidi"/>
          <w:shd w:val="clear" w:color="auto" w:fill="FFFFFF"/>
        </w:rPr>
        <w:t>Table 4 Supplementary: Relationship between induction therapy and acute rejection episodes at one-year post-transplant among:</w:t>
      </w:r>
    </w:p>
    <w:p w14:paraId="29629964" w14:textId="54A816AE" w:rsidR="009456C0" w:rsidRDefault="009456C0" w:rsidP="009456C0">
      <w:pPr>
        <w:spacing w:line="360" w:lineRule="auto"/>
        <w:jc w:val="both"/>
        <w:rPr>
          <w:rFonts w:asciiTheme="minorBidi" w:eastAsia="Calibri" w:hAnsiTheme="minorBidi"/>
          <w:shd w:val="clear" w:color="auto" w:fill="FFFFFF"/>
        </w:rPr>
      </w:pPr>
      <w:r>
        <w:rPr>
          <w:rFonts w:asciiTheme="minorBidi" w:eastAsia="Calibri" w:hAnsiTheme="minorBidi"/>
          <w:shd w:val="clear" w:color="auto" w:fill="FFFFFF"/>
        </w:rPr>
        <w:t>a: Black population</w:t>
      </w:r>
    </w:p>
    <w:p w14:paraId="48A12778" w14:textId="638F5101" w:rsidR="009456C0" w:rsidRDefault="009456C0" w:rsidP="009456C0">
      <w:pPr>
        <w:spacing w:line="360" w:lineRule="auto"/>
        <w:jc w:val="both"/>
        <w:rPr>
          <w:rFonts w:asciiTheme="minorBidi" w:eastAsia="Calibri" w:hAnsiTheme="minorBidi"/>
          <w:shd w:val="clear" w:color="auto" w:fill="FFFFFF"/>
        </w:rPr>
      </w:pPr>
      <w:r>
        <w:rPr>
          <w:rFonts w:asciiTheme="minorBidi" w:eastAsia="Calibri" w:hAnsiTheme="minorBidi"/>
          <w:shd w:val="clear" w:color="auto" w:fill="FFFFFF"/>
        </w:rPr>
        <w:t>b:</w:t>
      </w:r>
      <w:r w:rsidR="00EF3F13">
        <w:rPr>
          <w:rFonts w:asciiTheme="minorBidi" w:eastAsia="Calibri" w:hAnsiTheme="minorBidi"/>
          <w:shd w:val="clear" w:color="auto" w:fill="FFFFFF"/>
        </w:rPr>
        <w:t xml:space="preserve"> </w:t>
      </w:r>
      <w:r>
        <w:rPr>
          <w:rFonts w:asciiTheme="minorBidi" w:eastAsia="Calibri" w:hAnsiTheme="minorBidi"/>
          <w:shd w:val="clear" w:color="auto" w:fill="FFFFFF"/>
        </w:rPr>
        <w:t>Non-black population</w:t>
      </w:r>
    </w:p>
    <w:p w14:paraId="79C33605" w14:textId="61EAD53A" w:rsidR="009456C0" w:rsidRDefault="009456C0" w:rsidP="009456C0">
      <w:pPr>
        <w:spacing w:line="360" w:lineRule="auto"/>
        <w:jc w:val="both"/>
        <w:rPr>
          <w:rFonts w:asciiTheme="minorBidi" w:eastAsia="Calibri" w:hAnsiTheme="minorBidi"/>
          <w:shd w:val="clear" w:color="auto" w:fill="FFFFFF"/>
        </w:rPr>
      </w:pPr>
      <w:r>
        <w:rPr>
          <w:rFonts w:asciiTheme="minorBidi" w:eastAsia="Calibri" w:hAnsiTheme="minorBidi"/>
          <w:shd w:val="clear" w:color="auto" w:fill="FFFFFF"/>
        </w:rPr>
        <w:t>c:</w:t>
      </w:r>
      <w:r w:rsidR="00EF3F13">
        <w:rPr>
          <w:rFonts w:asciiTheme="minorBidi" w:eastAsia="Calibri" w:hAnsiTheme="minorBidi"/>
          <w:shd w:val="clear" w:color="auto" w:fill="FFFFFF"/>
        </w:rPr>
        <w:t xml:space="preserve"> </w:t>
      </w:r>
      <w:r w:rsidR="00104A1A">
        <w:rPr>
          <w:rFonts w:asciiTheme="minorBidi" w:eastAsia="Calibri" w:hAnsiTheme="minorBidi"/>
          <w:shd w:val="clear" w:color="auto" w:fill="FFFFFF"/>
        </w:rPr>
        <w:t xml:space="preserve">Glucocorticoid </w:t>
      </w:r>
      <w:r>
        <w:rPr>
          <w:rFonts w:asciiTheme="minorBidi" w:eastAsia="Calibri" w:hAnsiTheme="minorBidi"/>
          <w:shd w:val="clear" w:color="auto" w:fill="FFFFFF"/>
        </w:rPr>
        <w:t>withdrawal</w:t>
      </w:r>
    </w:p>
    <w:p w14:paraId="1174E88E" w14:textId="0C6D18FE" w:rsidR="00473E85" w:rsidRDefault="00473E85" w:rsidP="009456C0">
      <w:pPr>
        <w:spacing w:line="360" w:lineRule="auto"/>
        <w:jc w:val="both"/>
        <w:rPr>
          <w:rFonts w:asciiTheme="minorBidi" w:eastAsia="Calibri" w:hAnsiTheme="minorBidi"/>
          <w:shd w:val="clear" w:color="auto" w:fill="FFFFFF"/>
        </w:rPr>
      </w:pPr>
      <w:r>
        <w:rPr>
          <w:rFonts w:asciiTheme="minorBidi" w:eastAsia="Calibri" w:hAnsiTheme="minorBidi"/>
          <w:shd w:val="clear" w:color="auto" w:fill="FFFFFF"/>
        </w:rPr>
        <w:t>d: Male donor to female recipient</w:t>
      </w:r>
    </w:p>
    <w:p w14:paraId="50647AA0" w14:textId="07475F35" w:rsidR="00473E85" w:rsidRDefault="00473E85" w:rsidP="009456C0">
      <w:pPr>
        <w:spacing w:line="360" w:lineRule="auto"/>
        <w:jc w:val="both"/>
        <w:rPr>
          <w:rFonts w:asciiTheme="minorBidi" w:eastAsia="Calibri" w:hAnsiTheme="minorBidi"/>
          <w:shd w:val="clear" w:color="auto" w:fill="FFFFFF"/>
        </w:rPr>
      </w:pPr>
      <w:r>
        <w:rPr>
          <w:rFonts w:asciiTheme="minorBidi" w:eastAsia="Calibri" w:hAnsiTheme="minorBidi"/>
          <w:shd w:val="clear" w:color="auto" w:fill="FFFFFF"/>
        </w:rPr>
        <w:t>e: Female donor to male recipient</w:t>
      </w:r>
    </w:p>
    <w:p w14:paraId="686AB9D8" w14:textId="77777777" w:rsidR="00473E85" w:rsidRDefault="00473E85" w:rsidP="009456C0">
      <w:pPr>
        <w:spacing w:line="360" w:lineRule="auto"/>
        <w:jc w:val="both"/>
        <w:rPr>
          <w:rFonts w:asciiTheme="minorBidi" w:eastAsia="Calibri" w:hAnsiTheme="minorBidi"/>
          <w:shd w:val="clear" w:color="auto" w:fill="FFFFFF"/>
        </w:rPr>
      </w:pPr>
    </w:p>
    <w:p w14:paraId="03FB2AF5" w14:textId="6BB2D0E4" w:rsidR="009456C0" w:rsidRDefault="009456C0" w:rsidP="009456C0">
      <w:pPr>
        <w:spacing w:line="360" w:lineRule="auto"/>
        <w:jc w:val="both"/>
        <w:rPr>
          <w:rFonts w:asciiTheme="minorBidi" w:eastAsia="Calibri" w:hAnsiTheme="minorBidi"/>
          <w:shd w:val="clear" w:color="auto" w:fill="FFFFFF"/>
        </w:rPr>
      </w:pPr>
    </w:p>
    <w:p w14:paraId="2F7D261E" w14:textId="77777777" w:rsidR="009456C0" w:rsidRDefault="009456C0" w:rsidP="009456C0">
      <w:pPr>
        <w:spacing w:line="360" w:lineRule="auto"/>
        <w:jc w:val="both"/>
        <w:rPr>
          <w:rFonts w:asciiTheme="minorBidi" w:eastAsia="Calibri" w:hAnsiTheme="minorBidi"/>
          <w:shd w:val="clear" w:color="auto" w:fill="FFFFFF"/>
        </w:rPr>
      </w:pPr>
    </w:p>
    <w:p w14:paraId="5D09A6AA" w14:textId="77777777" w:rsidR="004F0B22" w:rsidRDefault="004F0B22" w:rsidP="004D6CE1">
      <w:pPr>
        <w:spacing w:line="360" w:lineRule="auto"/>
        <w:jc w:val="both"/>
        <w:rPr>
          <w:rFonts w:asciiTheme="minorBidi" w:eastAsia="Calibri" w:hAnsiTheme="minorBidi"/>
          <w:shd w:val="clear" w:color="auto" w:fill="FFFFFF"/>
        </w:rPr>
      </w:pPr>
    </w:p>
    <w:p w14:paraId="564BB095" w14:textId="77777777" w:rsidR="004F0B22" w:rsidRDefault="004F0B22" w:rsidP="004D6CE1">
      <w:pPr>
        <w:spacing w:line="360" w:lineRule="auto"/>
        <w:jc w:val="both"/>
        <w:rPr>
          <w:rFonts w:asciiTheme="minorBidi" w:eastAsia="Calibri" w:hAnsiTheme="minorBidi"/>
          <w:shd w:val="clear" w:color="auto" w:fill="FFFFFF"/>
        </w:rPr>
      </w:pPr>
    </w:p>
    <w:p w14:paraId="30C22264" w14:textId="77777777" w:rsidR="004F0B22" w:rsidRPr="004D6CE1" w:rsidRDefault="004F0B22" w:rsidP="004D6CE1">
      <w:pPr>
        <w:spacing w:line="360" w:lineRule="auto"/>
        <w:jc w:val="both"/>
        <w:rPr>
          <w:rFonts w:asciiTheme="minorBidi" w:eastAsia="Calibri" w:hAnsiTheme="minorBidi"/>
          <w:shd w:val="clear" w:color="auto" w:fill="FFFFFF"/>
        </w:rPr>
      </w:pPr>
    </w:p>
    <w:sectPr w:rsidR="004F0B22" w:rsidRPr="004D6C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GB" w:vendorID="64" w:dllVersion="4096" w:nlCheck="1" w:checkStyle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1NTYxNzayMLGwsDRR0lEKTi0uzszPAykwqgUA3G8A1SwAAAA="/>
  </w:docVars>
  <w:rsids>
    <w:rsidRoot w:val="00EC67EE"/>
    <w:rsid w:val="00104A1A"/>
    <w:rsid w:val="00124D97"/>
    <w:rsid w:val="00145C41"/>
    <w:rsid w:val="00185C11"/>
    <w:rsid w:val="001A3EAD"/>
    <w:rsid w:val="001C4441"/>
    <w:rsid w:val="00246AD3"/>
    <w:rsid w:val="00380310"/>
    <w:rsid w:val="0047084F"/>
    <w:rsid w:val="00473B2F"/>
    <w:rsid w:val="00473E85"/>
    <w:rsid w:val="004C72C8"/>
    <w:rsid w:val="004D6CE1"/>
    <w:rsid w:val="004F0B22"/>
    <w:rsid w:val="005F4489"/>
    <w:rsid w:val="00645A3E"/>
    <w:rsid w:val="006A5673"/>
    <w:rsid w:val="006E7A5F"/>
    <w:rsid w:val="007B7C8F"/>
    <w:rsid w:val="00813852"/>
    <w:rsid w:val="00822F20"/>
    <w:rsid w:val="00875245"/>
    <w:rsid w:val="00913412"/>
    <w:rsid w:val="009456C0"/>
    <w:rsid w:val="009B207D"/>
    <w:rsid w:val="009C69AF"/>
    <w:rsid w:val="009E440B"/>
    <w:rsid w:val="009F0A68"/>
    <w:rsid w:val="00B511E5"/>
    <w:rsid w:val="00CD5C3D"/>
    <w:rsid w:val="00D06264"/>
    <w:rsid w:val="00D34FAC"/>
    <w:rsid w:val="00D81575"/>
    <w:rsid w:val="00D8221E"/>
    <w:rsid w:val="00DD7832"/>
    <w:rsid w:val="00EC67EE"/>
    <w:rsid w:val="00EF3F13"/>
    <w:rsid w:val="00F140F0"/>
    <w:rsid w:val="00F40831"/>
    <w:rsid w:val="00F93CCC"/>
    <w:rsid w:val="00F9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09425"/>
  <w15:docId w15:val="{802C8985-BC00-4B98-AC63-AC38E5A7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7E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6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B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F44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4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4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4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48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5C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715</Words>
  <Characters>4076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UHCW NHS Trust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Hatem (RKB) ST6 - Renal Medicine</dc:creator>
  <cp:lastModifiedBy>Hatem Ali</cp:lastModifiedBy>
  <cp:revision>4</cp:revision>
  <dcterms:created xsi:type="dcterms:W3CDTF">2023-04-05T11:52:00Z</dcterms:created>
  <dcterms:modified xsi:type="dcterms:W3CDTF">2023-04-05T14:14:00Z</dcterms:modified>
</cp:coreProperties>
</file>