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D" w:rsidRPr="0082776D" w:rsidRDefault="0082776D" w:rsidP="00BC261A">
      <w:pPr>
        <w:rPr>
          <w:rFonts w:eastAsia="Malgun Gothic" w:cs="Times New Roman"/>
          <w:b/>
          <w:bCs/>
          <w:sz w:val="22"/>
        </w:rPr>
      </w:pPr>
      <w:r w:rsidRPr="0082776D">
        <w:rPr>
          <w:rFonts w:eastAsia="Malgun Gothic" w:cs="Times New Roman"/>
          <w:b/>
          <w:szCs w:val="24"/>
        </w:rPr>
        <w:t>Deal or No Deal:</w:t>
      </w:r>
      <w:r w:rsidRPr="0082776D">
        <w:rPr>
          <w:rFonts w:eastAsia="Malgun Gothic" w:cs="Times New Roman" w:hint="eastAsia"/>
          <w:b/>
          <w:szCs w:val="24"/>
        </w:rPr>
        <w:t xml:space="preserve"> </w:t>
      </w:r>
      <w:r w:rsidRPr="0082776D">
        <w:rPr>
          <w:rFonts w:eastAsia="Malgun Gothic" w:cs="Times New Roman"/>
          <w:b/>
          <w:szCs w:val="24"/>
        </w:rPr>
        <w:t>Why do Social Pact Proposals Fail?</w:t>
      </w:r>
    </w:p>
    <w:p w:rsidR="0082776D" w:rsidRPr="00E95C7C" w:rsidRDefault="0082776D" w:rsidP="00BC261A">
      <w:pPr>
        <w:spacing w:line="259" w:lineRule="auto"/>
        <w:outlineLvl w:val="0"/>
        <w:rPr>
          <w:rFonts w:eastAsia="Malgun Gothic" w:cs="Times New Roman"/>
          <w:bCs/>
          <w:sz w:val="22"/>
          <w:lang w:eastAsia="en-US"/>
        </w:rPr>
      </w:pPr>
      <w:r w:rsidRPr="00E95C7C">
        <w:rPr>
          <w:rFonts w:eastAsia="Malgun Gothic" w:cs="Times New Roman" w:hint="eastAsia"/>
          <w:bCs/>
          <w:sz w:val="22"/>
        </w:rPr>
        <w:t xml:space="preserve">Eric </w:t>
      </w:r>
      <w:proofErr w:type="spellStart"/>
      <w:r w:rsidRPr="00E95C7C">
        <w:rPr>
          <w:rFonts w:eastAsia="Malgun Gothic" w:cs="Times New Roman" w:hint="eastAsia"/>
          <w:bCs/>
          <w:sz w:val="22"/>
        </w:rPr>
        <w:t>Graig</w:t>
      </w:r>
      <w:proofErr w:type="spellEnd"/>
      <w:r w:rsidRPr="00E95C7C">
        <w:rPr>
          <w:rFonts w:eastAsia="Malgun Gothic" w:cs="Times New Roman" w:hint="eastAsia"/>
          <w:bCs/>
          <w:sz w:val="22"/>
        </w:rPr>
        <w:t xml:space="preserve"> </w:t>
      </w:r>
      <w:proofErr w:type="spellStart"/>
      <w:r w:rsidRPr="00E95C7C">
        <w:rPr>
          <w:rFonts w:eastAsia="Malgun Gothic" w:cs="Times New Roman" w:hint="eastAsia"/>
          <w:bCs/>
          <w:sz w:val="22"/>
        </w:rPr>
        <w:t>Castater</w:t>
      </w:r>
      <w:proofErr w:type="spellEnd"/>
      <w:r w:rsidR="00BC261A" w:rsidRPr="00E95C7C">
        <w:rPr>
          <w:rFonts w:eastAsia="Malgun Gothic" w:cs="Times New Roman"/>
          <w:bCs/>
          <w:sz w:val="22"/>
        </w:rPr>
        <w:t xml:space="preserve"> </w:t>
      </w:r>
      <w:r w:rsidRPr="00E95C7C">
        <w:rPr>
          <w:rFonts w:eastAsia="Malgun Gothic" w:cs="Times New Roman" w:hint="eastAsia"/>
          <w:bCs/>
          <w:sz w:val="22"/>
        </w:rPr>
        <w:t>and</w:t>
      </w:r>
      <w:r w:rsidR="00BC261A" w:rsidRPr="00E95C7C">
        <w:rPr>
          <w:rFonts w:eastAsia="Malgun Gothic" w:cs="Times New Roman"/>
          <w:bCs/>
          <w:sz w:val="22"/>
        </w:rPr>
        <w:t xml:space="preserve"> </w:t>
      </w:r>
      <w:r w:rsidRPr="00E95C7C">
        <w:rPr>
          <w:rFonts w:eastAsia="Malgun Gothic" w:cs="Times New Roman"/>
          <w:bCs/>
          <w:sz w:val="22"/>
          <w:lang w:eastAsia="en-US"/>
        </w:rPr>
        <w:t xml:space="preserve">Kyung </w:t>
      </w:r>
      <w:proofErr w:type="spellStart"/>
      <w:r w:rsidRPr="00E95C7C">
        <w:rPr>
          <w:rFonts w:eastAsia="Malgun Gothic" w:cs="Times New Roman"/>
          <w:bCs/>
          <w:sz w:val="22"/>
          <w:lang w:eastAsia="en-US"/>
        </w:rPr>
        <w:t>Joon</w:t>
      </w:r>
      <w:proofErr w:type="spellEnd"/>
      <w:r w:rsidRPr="00E95C7C">
        <w:rPr>
          <w:rFonts w:eastAsia="Malgun Gothic" w:cs="Times New Roman"/>
          <w:bCs/>
          <w:sz w:val="22"/>
          <w:lang w:eastAsia="en-US"/>
        </w:rPr>
        <w:t xml:space="preserve"> Han</w:t>
      </w:r>
    </w:p>
    <w:p w:rsidR="0082776D" w:rsidRDefault="0082776D" w:rsidP="00D2542A">
      <w:pPr>
        <w:jc w:val="center"/>
        <w:rPr>
          <w:rFonts w:eastAsia="Batang"/>
          <w:b/>
        </w:rPr>
      </w:pPr>
    </w:p>
    <w:p w:rsidR="00D2542A" w:rsidRPr="00E95C7C" w:rsidRDefault="00BC261A" w:rsidP="00D2542A">
      <w:pPr>
        <w:jc w:val="center"/>
        <w:rPr>
          <w:rFonts w:eastAsia="Batang"/>
          <w:b/>
          <w:sz w:val="28"/>
          <w:szCs w:val="28"/>
        </w:rPr>
      </w:pPr>
      <w:r w:rsidRPr="00E95C7C">
        <w:rPr>
          <w:rFonts w:eastAsia="Batang"/>
          <w:b/>
          <w:sz w:val="28"/>
          <w:szCs w:val="28"/>
        </w:rPr>
        <w:t>Online</w:t>
      </w:r>
      <w:r w:rsidR="00D2542A" w:rsidRPr="00E95C7C">
        <w:rPr>
          <w:rFonts w:eastAsia="Batang" w:hint="eastAsia"/>
          <w:b/>
          <w:sz w:val="28"/>
          <w:szCs w:val="28"/>
        </w:rPr>
        <w:t xml:space="preserve"> Appendix</w:t>
      </w:r>
    </w:p>
    <w:p w:rsidR="00D2542A" w:rsidRPr="00BB6183" w:rsidRDefault="00D2542A" w:rsidP="00D2542A">
      <w:pPr>
        <w:rPr>
          <w:rFonts w:eastAsia="Batang" w:cs="Times New Roman"/>
          <w:b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 w:hint="eastAsia"/>
          <w:sz w:val="23"/>
          <w:szCs w:val="23"/>
        </w:rPr>
        <w:t>&lt;</w:t>
      </w:r>
      <w:r w:rsidRPr="00BB6183">
        <w:rPr>
          <w:rFonts w:eastAsia="Batang" w:cs="Times New Roman"/>
          <w:sz w:val="23"/>
          <w:szCs w:val="23"/>
        </w:rPr>
        <w:t>Variables in the selection model and their data sources</w:t>
      </w:r>
      <w:r w:rsidRPr="00BB6183">
        <w:rPr>
          <w:rFonts w:eastAsia="Batang" w:cs="Times New Roman" w:hint="eastAsia"/>
          <w:sz w:val="23"/>
          <w:szCs w:val="23"/>
        </w:rPr>
        <w:t>&gt;</w:t>
      </w:r>
      <w:bookmarkStart w:id="0" w:name="_GoBack"/>
      <w:bookmarkEnd w:id="0"/>
    </w:p>
    <w:p w:rsidR="00D2542A" w:rsidRPr="00BB6183" w:rsidRDefault="00D2542A" w:rsidP="00D2542A">
      <w:pPr>
        <w:rPr>
          <w:rFonts w:eastAsia="Batang" w:cs="Times New Roman"/>
          <w:b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  <w:lang w:eastAsia="en-US"/>
        </w:rPr>
      </w:pPr>
      <w:r w:rsidRPr="00BB6183">
        <w:rPr>
          <w:rFonts w:eastAsia="Batang" w:cs="Times New Roman"/>
          <w:i/>
          <w:sz w:val="23"/>
          <w:szCs w:val="23"/>
        </w:rPr>
        <w:t xml:space="preserve">Intermediate level of union centralization </w:t>
      </w:r>
      <w:r w:rsidRPr="00BB6183">
        <w:rPr>
          <w:rFonts w:eastAsia="Batang" w:cs="Times New Roman"/>
          <w:sz w:val="23"/>
          <w:szCs w:val="23"/>
        </w:rPr>
        <w:t>is measured with a</w:t>
      </w:r>
      <w:r w:rsidRPr="00BB6183">
        <w:rPr>
          <w:rFonts w:eastAsia="Batang" w:cs="Times New Roman"/>
          <w:i/>
          <w:sz w:val="23"/>
          <w:szCs w:val="23"/>
        </w:rPr>
        <w:t xml:space="preserve"> </w:t>
      </w:r>
      <w:r w:rsidRPr="00BB6183">
        <w:rPr>
          <w:rFonts w:eastAsia="Batang" w:cs="Times New Roman"/>
          <w:sz w:val="23"/>
          <w:szCs w:val="23"/>
        </w:rPr>
        <w:t>dummy variable, where a value of 1 indicates that the observation falls between the 33</w:t>
      </w:r>
      <w:r w:rsidRPr="00BB6183">
        <w:rPr>
          <w:rFonts w:eastAsia="Batang" w:cs="Times New Roman"/>
          <w:sz w:val="23"/>
          <w:szCs w:val="23"/>
          <w:vertAlign w:val="superscript"/>
        </w:rPr>
        <w:t>rd</w:t>
      </w:r>
      <w:r w:rsidRPr="00BB6183">
        <w:rPr>
          <w:rFonts w:eastAsia="Batang" w:cs="Times New Roman"/>
          <w:sz w:val="23"/>
          <w:szCs w:val="23"/>
        </w:rPr>
        <w:t xml:space="preserve"> percentile and 66</w:t>
      </w:r>
      <w:r w:rsidRPr="00BB6183">
        <w:rPr>
          <w:rFonts w:eastAsia="Batang" w:cs="Times New Roman"/>
          <w:sz w:val="23"/>
          <w:szCs w:val="23"/>
          <w:vertAlign w:val="superscript"/>
        </w:rPr>
        <w:t>th</w:t>
      </w:r>
      <w:r w:rsidRPr="00BB6183">
        <w:rPr>
          <w:rFonts w:eastAsia="Batang" w:cs="Times New Roman"/>
          <w:sz w:val="23"/>
          <w:szCs w:val="23"/>
        </w:rPr>
        <w:t xml:space="preserve"> percentile values of the union centralization data.  Variable constructed by the authors from union centralization data provided in the ICTWSS.</w:t>
      </w:r>
    </w:p>
    <w:p w:rsidR="00D2542A" w:rsidRPr="00BB6183" w:rsidRDefault="00D2542A" w:rsidP="00D2542A">
      <w:pPr>
        <w:rPr>
          <w:rFonts w:eastAsia="Batang" w:cs="Times New Roman"/>
          <w:i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  <w:lang w:eastAsia="en-US"/>
        </w:rPr>
      </w:pPr>
      <w:r w:rsidRPr="00BB6183">
        <w:rPr>
          <w:rFonts w:eastAsia="Batang" w:cs="Times New Roman"/>
          <w:i/>
          <w:sz w:val="23"/>
          <w:szCs w:val="23"/>
        </w:rPr>
        <w:t>Intermediate level of union density</w:t>
      </w:r>
      <w:r w:rsidRPr="00BB6183">
        <w:rPr>
          <w:rFonts w:eastAsia="Batang" w:cs="Times New Roman"/>
          <w:sz w:val="23"/>
          <w:szCs w:val="23"/>
        </w:rPr>
        <w:t xml:space="preserve"> is measured with a</w:t>
      </w:r>
      <w:r w:rsidRPr="00BB6183">
        <w:rPr>
          <w:rFonts w:eastAsia="Batang" w:cs="Times New Roman"/>
          <w:i/>
          <w:sz w:val="23"/>
          <w:szCs w:val="23"/>
        </w:rPr>
        <w:t xml:space="preserve"> </w:t>
      </w:r>
      <w:r w:rsidRPr="00BB6183">
        <w:rPr>
          <w:rFonts w:eastAsia="Batang" w:cs="Times New Roman"/>
          <w:sz w:val="23"/>
          <w:szCs w:val="23"/>
        </w:rPr>
        <w:t>dummy variable, where a value of 1 indicates that the observation falls between the 33</w:t>
      </w:r>
      <w:r w:rsidRPr="00BB6183">
        <w:rPr>
          <w:rFonts w:eastAsia="Batang" w:cs="Times New Roman"/>
          <w:sz w:val="23"/>
          <w:szCs w:val="23"/>
          <w:vertAlign w:val="superscript"/>
        </w:rPr>
        <w:t>rd</w:t>
      </w:r>
      <w:r w:rsidRPr="00BB6183">
        <w:rPr>
          <w:rFonts w:eastAsia="Batang" w:cs="Times New Roman"/>
          <w:sz w:val="23"/>
          <w:szCs w:val="23"/>
        </w:rPr>
        <w:t xml:space="preserve"> percentile and 66</w:t>
      </w:r>
      <w:r w:rsidRPr="00BB6183">
        <w:rPr>
          <w:rFonts w:eastAsia="Batang" w:cs="Times New Roman"/>
          <w:sz w:val="23"/>
          <w:szCs w:val="23"/>
          <w:vertAlign w:val="superscript"/>
        </w:rPr>
        <w:t>th</w:t>
      </w:r>
      <w:r w:rsidRPr="00BB6183">
        <w:rPr>
          <w:rFonts w:eastAsia="Batang" w:cs="Times New Roman"/>
          <w:sz w:val="23"/>
          <w:szCs w:val="23"/>
        </w:rPr>
        <w:t xml:space="preserve"> percentile values of the union density data.  Variable constructed by the authors from union density data provided in OECD Statistics.</w:t>
      </w:r>
    </w:p>
    <w:p w:rsidR="00D2542A" w:rsidRPr="00BB6183" w:rsidRDefault="00D2542A" w:rsidP="00D2542A">
      <w:pPr>
        <w:tabs>
          <w:tab w:val="left" w:pos="7879"/>
        </w:tabs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sz w:val="23"/>
          <w:szCs w:val="23"/>
        </w:rPr>
        <w:tab/>
      </w: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i/>
          <w:sz w:val="23"/>
          <w:szCs w:val="23"/>
        </w:rPr>
        <w:t>Unemployment rate</w:t>
      </w:r>
      <w:r w:rsidRPr="00BB6183">
        <w:rPr>
          <w:rFonts w:eastAsia="Batang" w:cs="Times New Roman"/>
          <w:sz w:val="23"/>
          <w:szCs w:val="23"/>
        </w:rPr>
        <w:t xml:space="preserve"> is measured as the percentage of the civilian labor force that is unemployed. D</w:t>
      </w:r>
      <w:r w:rsidRPr="00BB6183">
        <w:rPr>
          <w:rFonts w:cs="Times New Roman"/>
          <w:sz w:val="23"/>
          <w:szCs w:val="23"/>
        </w:rPr>
        <w:t xml:space="preserve">ata are from the World Bank, World Development Indicators. </w:t>
      </w:r>
      <w:r w:rsidRPr="00BB6183">
        <w:rPr>
          <w:rFonts w:eastAsia="Batang" w:cs="Times New Roman"/>
          <w:sz w:val="23"/>
          <w:szCs w:val="23"/>
        </w:rPr>
        <w:t xml:space="preserve"> </w:t>
      </w: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i/>
          <w:sz w:val="23"/>
          <w:szCs w:val="23"/>
        </w:rPr>
        <w:t>Inflation</w:t>
      </w:r>
      <w:r w:rsidRPr="00BB6183">
        <w:rPr>
          <w:rFonts w:eastAsia="Batang" w:cs="Times New Roman"/>
          <w:sz w:val="23"/>
          <w:szCs w:val="23"/>
        </w:rPr>
        <w:t xml:space="preserve"> is measured as the annual percentage change </w:t>
      </w:r>
      <w:r w:rsidRPr="00BB6183">
        <w:rPr>
          <w:rFonts w:cs="Times New Roman"/>
          <w:sz w:val="23"/>
          <w:szCs w:val="23"/>
          <w:shd w:val="clear" w:color="auto" w:fill="FFFFFF"/>
        </w:rPr>
        <w:t>in the cost to the average consumer of acquiring a basket of goods and services</w:t>
      </w:r>
      <w:r w:rsidRPr="00BB6183">
        <w:rPr>
          <w:rFonts w:eastAsia="Batang" w:cs="Times New Roman"/>
          <w:sz w:val="23"/>
          <w:szCs w:val="23"/>
        </w:rPr>
        <w:t>.  Data are from</w:t>
      </w:r>
      <w:r w:rsidRPr="00BB6183">
        <w:rPr>
          <w:rFonts w:cs="Times New Roman"/>
          <w:sz w:val="23"/>
          <w:szCs w:val="23"/>
        </w:rPr>
        <w:t xml:space="preserve"> the World Bank, World Development Indicators.</w:t>
      </w: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i/>
          <w:sz w:val="23"/>
          <w:szCs w:val="23"/>
        </w:rPr>
        <w:t>Government budget deficit</w:t>
      </w:r>
      <w:r w:rsidRPr="00BB6183">
        <w:rPr>
          <w:rFonts w:eastAsia="Batang" w:cs="Times New Roman"/>
          <w:sz w:val="23"/>
          <w:szCs w:val="23"/>
        </w:rPr>
        <w:t xml:space="preserve"> is measured as the </w:t>
      </w:r>
      <w:r w:rsidRPr="00BB6183">
        <w:rPr>
          <w:rFonts w:cs="Times New Roman"/>
          <w:sz w:val="23"/>
          <w:szCs w:val="23"/>
        </w:rPr>
        <w:t>annual deficit excluding net interest payments as a percentage of GDP.</w:t>
      </w:r>
      <w:r w:rsidRPr="00BB6183">
        <w:rPr>
          <w:rFonts w:eastAsia="Batang" w:cs="Times New Roman"/>
          <w:sz w:val="23"/>
          <w:szCs w:val="23"/>
        </w:rPr>
        <w:t xml:space="preserve">  Data a</w:t>
      </w:r>
      <w:r w:rsidR="00B46948" w:rsidRPr="00BB6183">
        <w:rPr>
          <w:rFonts w:eastAsia="Batang" w:cs="Times New Roman"/>
          <w:sz w:val="23"/>
          <w:szCs w:val="23"/>
        </w:rPr>
        <w:t>re from the Comparative Political</w:t>
      </w:r>
      <w:r w:rsidRPr="00BB6183">
        <w:rPr>
          <w:rFonts w:eastAsia="Batang" w:cs="Times New Roman"/>
          <w:sz w:val="23"/>
          <w:szCs w:val="23"/>
        </w:rPr>
        <w:t xml:space="preserve"> Dataset I (</w:t>
      </w:r>
      <w:proofErr w:type="spellStart"/>
      <w:r w:rsidRPr="00BB6183">
        <w:rPr>
          <w:rFonts w:eastAsia="Batang" w:cs="Times New Roman"/>
          <w:sz w:val="23"/>
          <w:szCs w:val="23"/>
        </w:rPr>
        <w:t>Armingeon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Knopfel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Weisstanner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and </w:t>
      </w:r>
      <w:proofErr w:type="spellStart"/>
      <w:r w:rsidRPr="00BB6183">
        <w:rPr>
          <w:rFonts w:eastAsia="Batang" w:cs="Times New Roman"/>
          <w:sz w:val="23"/>
          <w:szCs w:val="23"/>
        </w:rPr>
        <w:t>Engler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 2013).</w:t>
      </w: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i/>
          <w:sz w:val="23"/>
          <w:szCs w:val="23"/>
        </w:rPr>
        <w:t>Economic volatility</w:t>
      </w:r>
      <w:r w:rsidRPr="00BB6183">
        <w:rPr>
          <w:rFonts w:eastAsia="Batang" w:cs="Times New Roman"/>
          <w:sz w:val="23"/>
          <w:szCs w:val="23"/>
        </w:rPr>
        <w:t xml:space="preserve"> is measured </w:t>
      </w:r>
      <w:r w:rsidRPr="00BB6183">
        <w:rPr>
          <w:rFonts w:cs="Times New Roman"/>
          <w:sz w:val="23"/>
          <w:szCs w:val="23"/>
        </w:rPr>
        <w:t>by the standard deviation of GDP growth rates in the previous 5 years.</w:t>
      </w:r>
      <w:r w:rsidRPr="00BB6183">
        <w:rPr>
          <w:rFonts w:eastAsia="Batang" w:cs="Times New Roman"/>
          <w:sz w:val="23"/>
          <w:szCs w:val="23"/>
        </w:rPr>
        <w:t xml:space="preserve">  Variable constructed by the authors from </w:t>
      </w:r>
      <w:r w:rsidRPr="00BB6183">
        <w:rPr>
          <w:rFonts w:cs="Times New Roman"/>
          <w:sz w:val="23"/>
          <w:szCs w:val="23"/>
        </w:rPr>
        <w:t>GDP per capita data provided in the Penn World Table (v.71.).</w:t>
      </w:r>
    </w:p>
    <w:p w:rsidR="00914CCD" w:rsidRPr="00BB6183" w:rsidRDefault="00914CCD" w:rsidP="00D2542A">
      <w:pPr>
        <w:rPr>
          <w:rFonts w:eastAsia="Batang" w:cs="Times New Roman"/>
          <w:sz w:val="23"/>
          <w:szCs w:val="23"/>
          <w:lang w:eastAsia="en-US"/>
        </w:rPr>
      </w:pPr>
    </w:p>
    <w:p w:rsidR="00914CCD" w:rsidRPr="00BB6183" w:rsidRDefault="00914CCD" w:rsidP="00914CCD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i/>
          <w:sz w:val="23"/>
          <w:szCs w:val="23"/>
        </w:rPr>
        <w:t xml:space="preserve">Signatory of the Maastricht Treaty </w:t>
      </w:r>
      <w:r w:rsidRPr="00BB6183">
        <w:rPr>
          <w:rFonts w:eastAsia="Batang" w:cs="Times New Roman"/>
          <w:sz w:val="23"/>
          <w:szCs w:val="23"/>
        </w:rPr>
        <w:t>is measured with a dummy variable, where a value of 1 indicates that a country was the signatory of the treat</w:t>
      </w:r>
      <w:r w:rsidR="00B46948" w:rsidRPr="00BB6183">
        <w:rPr>
          <w:rFonts w:eastAsia="Batang" w:cs="Times New Roman"/>
          <w:sz w:val="23"/>
          <w:szCs w:val="23"/>
        </w:rPr>
        <w:t>y</w:t>
      </w:r>
      <w:r w:rsidRPr="00BB6183">
        <w:rPr>
          <w:rFonts w:eastAsia="Batang" w:cs="Times New Roman"/>
          <w:sz w:val="23"/>
          <w:szCs w:val="23"/>
        </w:rPr>
        <w:t xml:space="preserve"> in a given year.</w:t>
      </w:r>
    </w:p>
    <w:p w:rsidR="00D2542A" w:rsidRPr="00BB6183" w:rsidRDefault="00D2542A" w:rsidP="00D2542A">
      <w:pPr>
        <w:rPr>
          <w:rFonts w:cs="Times New Roman"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cs="Times New Roman"/>
          <w:i/>
          <w:sz w:val="23"/>
          <w:szCs w:val="23"/>
        </w:rPr>
        <w:t>Government partisanship (left)</w:t>
      </w:r>
      <w:r w:rsidRPr="00BB6183">
        <w:rPr>
          <w:rFonts w:cs="Times New Roman"/>
          <w:sz w:val="23"/>
          <w:szCs w:val="23"/>
        </w:rPr>
        <w:t xml:space="preserve"> is measured with an ordered categorical variable for cabinet composition and is coded as follows:  1 = hegemon</w:t>
      </w:r>
      <w:r w:rsidR="00B46948" w:rsidRPr="00BB6183">
        <w:rPr>
          <w:rFonts w:cs="Times New Roman"/>
          <w:sz w:val="23"/>
          <w:szCs w:val="23"/>
        </w:rPr>
        <w:t xml:space="preserve">y of right </w:t>
      </w:r>
      <w:r w:rsidRPr="00BB6183">
        <w:rPr>
          <w:rFonts w:cs="Times New Roman"/>
          <w:sz w:val="23"/>
          <w:szCs w:val="23"/>
        </w:rPr>
        <w:t>(and center) parties (left parties have no representation in cabin</w:t>
      </w:r>
      <w:r w:rsidR="00B46948" w:rsidRPr="00BB6183">
        <w:rPr>
          <w:rFonts w:cs="Times New Roman"/>
          <w:sz w:val="23"/>
          <w:szCs w:val="23"/>
        </w:rPr>
        <w:t>et); 2 = dominance of right</w:t>
      </w:r>
      <w:r w:rsidRPr="00BB6183">
        <w:rPr>
          <w:rFonts w:cs="Times New Roman"/>
          <w:sz w:val="23"/>
          <w:szCs w:val="23"/>
        </w:rPr>
        <w:t xml:space="preserve"> (and center) parties (left parties have representation in the cabinet, but it is less than 33.3 percent of total); 3 = balance of power between left and right (and center) parties (left parties represent between 33.3 and 66.6 percent of the cabinet); 4 = dominance of left parties (right and center parties have representation in the cabinet, but it is less than 33.3 percent of total); and 5 = hegemony of left parties (right and center parties have no representation in cabinet).  </w:t>
      </w:r>
      <w:r w:rsidRPr="00BB6183">
        <w:rPr>
          <w:rFonts w:eastAsia="Batang" w:cs="Times New Roman"/>
          <w:sz w:val="23"/>
          <w:szCs w:val="23"/>
        </w:rPr>
        <w:t>Data a</w:t>
      </w:r>
      <w:r w:rsidR="00B46948" w:rsidRPr="00BB6183">
        <w:rPr>
          <w:rFonts w:eastAsia="Batang" w:cs="Times New Roman"/>
          <w:sz w:val="23"/>
          <w:szCs w:val="23"/>
        </w:rPr>
        <w:t>re from the Comparative Political</w:t>
      </w:r>
      <w:r w:rsidRPr="00BB6183">
        <w:rPr>
          <w:rFonts w:eastAsia="Batang" w:cs="Times New Roman"/>
          <w:sz w:val="23"/>
          <w:szCs w:val="23"/>
        </w:rPr>
        <w:t xml:space="preserve"> Dataset I (</w:t>
      </w:r>
      <w:proofErr w:type="spellStart"/>
      <w:r w:rsidRPr="00BB6183">
        <w:rPr>
          <w:rFonts w:eastAsia="Batang" w:cs="Times New Roman"/>
          <w:sz w:val="23"/>
          <w:szCs w:val="23"/>
        </w:rPr>
        <w:t>Armingeon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Knopfel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Weisstanner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and </w:t>
      </w:r>
      <w:proofErr w:type="spellStart"/>
      <w:r w:rsidRPr="00BB6183">
        <w:rPr>
          <w:rFonts w:eastAsia="Batang" w:cs="Times New Roman"/>
          <w:sz w:val="23"/>
          <w:szCs w:val="23"/>
        </w:rPr>
        <w:t>Engler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 2013).</w:t>
      </w:r>
      <w:r w:rsidRPr="00BB6183">
        <w:rPr>
          <w:rFonts w:cs="Times New Roman"/>
          <w:sz w:val="23"/>
          <w:szCs w:val="23"/>
        </w:rPr>
        <w:t xml:space="preserve"> </w:t>
      </w: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i/>
          <w:sz w:val="23"/>
          <w:szCs w:val="23"/>
        </w:rPr>
        <w:t>Minority government</w:t>
      </w:r>
      <w:r w:rsidRPr="00BB6183">
        <w:rPr>
          <w:rFonts w:eastAsia="Batang" w:cs="Times New Roman"/>
          <w:sz w:val="23"/>
          <w:szCs w:val="23"/>
        </w:rPr>
        <w:t xml:space="preserve"> is measured with a dummy variable, where a value of 1 indicates the presence of a minority government.  Data a</w:t>
      </w:r>
      <w:r w:rsidR="00B46948" w:rsidRPr="00BB6183">
        <w:rPr>
          <w:rFonts w:eastAsia="Batang" w:cs="Times New Roman"/>
          <w:sz w:val="23"/>
          <w:szCs w:val="23"/>
        </w:rPr>
        <w:t>re from the Comparative Political</w:t>
      </w:r>
      <w:r w:rsidRPr="00BB6183">
        <w:rPr>
          <w:rFonts w:eastAsia="Batang" w:cs="Times New Roman"/>
          <w:sz w:val="23"/>
          <w:szCs w:val="23"/>
        </w:rPr>
        <w:t xml:space="preserve"> Dataset I (</w:t>
      </w:r>
      <w:proofErr w:type="spellStart"/>
      <w:r w:rsidRPr="00BB6183">
        <w:rPr>
          <w:rFonts w:eastAsia="Batang" w:cs="Times New Roman"/>
          <w:sz w:val="23"/>
          <w:szCs w:val="23"/>
        </w:rPr>
        <w:t>Armingeon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Knopfel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Weisstanner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and </w:t>
      </w:r>
      <w:proofErr w:type="spellStart"/>
      <w:r w:rsidRPr="00BB6183">
        <w:rPr>
          <w:rFonts w:eastAsia="Batang" w:cs="Times New Roman"/>
          <w:sz w:val="23"/>
          <w:szCs w:val="23"/>
        </w:rPr>
        <w:t>Engler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 2013).</w:t>
      </w: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</w:p>
    <w:p w:rsidR="00D2542A" w:rsidRPr="00BB6183" w:rsidRDefault="00D2542A" w:rsidP="00D2542A">
      <w:pPr>
        <w:rPr>
          <w:rFonts w:eastAsia="Batang" w:cs="Times New Roman"/>
          <w:sz w:val="23"/>
          <w:szCs w:val="23"/>
        </w:rPr>
      </w:pPr>
      <w:r w:rsidRPr="00BB6183">
        <w:rPr>
          <w:rFonts w:eastAsia="Batang" w:cs="Times New Roman"/>
          <w:i/>
          <w:sz w:val="23"/>
          <w:szCs w:val="23"/>
        </w:rPr>
        <w:t>Government duration</w:t>
      </w:r>
      <w:r w:rsidRPr="00BB6183">
        <w:rPr>
          <w:rFonts w:eastAsia="Batang" w:cs="Times New Roman"/>
          <w:sz w:val="23"/>
          <w:szCs w:val="23"/>
        </w:rPr>
        <w:t xml:space="preserve"> is measured as the number of years since the most recent election.  Data a</w:t>
      </w:r>
      <w:r w:rsidR="00B46948" w:rsidRPr="00BB6183">
        <w:rPr>
          <w:rFonts w:eastAsia="Batang" w:cs="Times New Roman"/>
          <w:sz w:val="23"/>
          <w:szCs w:val="23"/>
        </w:rPr>
        <w:t>re from the Comparative Political</w:t>
      </w:r>
      <w:r w:rsidRPr="00BB6183">
        <w:rPr>
          <w:rFonts w:eastAsia="Batang" w:cs="Times New Roman"/>
          <w:sz w:val="23"/>
          <w:szCs w:val="23"/>
        </w:rPr>
        <w:t xml:space="preserve"> Dataset I (</w:t>
      </w:r>
      <w:proofErr w:type="spellStart"/>
      <w:r w:rsidRPr="00BB6183">
        <w:rPr>
          <w:rFonts w:eastAsia="Batang" w:cs="Times New Roman"/>
          <w:sz w:val="23"/>
          <w:szCs w:val="23"/>
        </w:rPr>
        <w:t>Armingeon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Knopfel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</w:t>
      </w:r>
      <w:proofErr w:type="spellStart"/>
      <w:r w:rsidRPr="00BB6183">
        <w:rPr>
          <w:rFonts w:eastAsia="Batang" w:cs="Times New Roman"/>
          <w:sz w:val="23"/>
          <w:szCs w:val="23"/>
        </w:rPr>
        <w:t>Weisstanner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, and </w:t>
      </w:r>
      <w:proofErr w:type="spellStart"/>
      <w:r w:rsidRPr="00BB6183">
        <w:rPr>
          <w:rFonts w:eastAsia="Batang" w:cs="Times New Roman"/>
          <w:sz w:val="23"/>
          <w:szCs w:val="23"/>
        </w:rPr>
        <w:t>Engler</w:t>
      </w:r>
      <w:proofErr w:type="spellEnd"/>
      <w:r w:rsidRPr="00BB6183">
        <w:rPr>
          <w:rFonts w:eastAsia="Batang" w:cs="Times New Roman"/>
          <w:sz w:val="23"/>
          <w:szCs w:val="23"/>
        </w:rPr>
        <w:t xml:space="preserve"> 2013).</w:t>
      </w:r>
    </w:p>
    <w:p w:rsidR="00D2542A" w:rsidRPr="00BB6183" w:rsidRDefault="00D2542A" w:rsidP="00D2542A">
      <w:pPr>
        <w:rPr>
          <w:rFonts w:eastAsia="Batang"/>
        </w:rPr>
      </w:pPr>
    </w:p>
    <w:p w:rsidR="00E84CDA" w:rsidRPr="00BB6183" w:rsidRDefault="00D2542A" w:rsidP="00E84CDA">
      <w:pPr>
        <w:rPr>
          <w:rFonts w:eastAsia="Batang"/>
        </w:rPr>
      </w:pPr>
      <w:r w:rsidRPr="00BB6183">
        <w:rPr>
          <w:rFonts w:eastAsia="Batang" w:hint="eastAsia"/>
        </w:rPr>
        <w:lastRenderedPageBreak/>
        <w:t xml:space="preserve">&lt;Table S1&gt; </w:t>
      </w:r>
      <w:r w:rsidR="00E84CDA" w:rsidRPr="00BB6183">
        <w:rPr>
          <w:rFonts w:eastAsia="Batang" w:hint="eastAsia"/>
        </w:rPr>
        <w:t xml:space="preserve">Union membership fractionalization by country </w:t>
      </w:r>
    </w:p>
    <w:p w:rsidR="00D2542A" w:rsidRPr="00BB6183" w:rsidRDefault="000D4F8E" w:rsidP="00E84CDA">
      <w:pPr>
        <w:spacing w:line="276" w:lineRule="auto"/>
      </w:pPr>
      <w:r w:rsidRPr="00BB6183">
        <w:rPr>
          <w:noProof/>
          <w:lang w:val="en-GB" w:eastAsia="en-GB"/>
        </w:rPr>
        <w:drawing>
          <wp:inline distT="0" distB="0" distL="0" distR="0">
            <wp:extent cx="4267200" cy="3057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2A" w:rsidRPr="00BB6183" w:rsidRDefault="00D2542A" w:rsidP="00D2542A">
      <w:pPr>
        <w:rPr>
          <w:rFonts w:cs="Times New Roman"/>
          <w:sz w:val="20"/>
          <w:szCs w:val="20"/>
        </w:rPr>
      </w:pPr>
      <w:r w:rsidRPr="00BB6183">
        <w:rPr>
          <w:rFonts w:cs="Times New Roman"/>
          <w:i/>
          <w:sz w:val="20"/>
          <w:szCs w:val="20"/>
        </w:rPr>
        <w:t>Source</w:t>
      </w:r>
      <w:r w:rsidRPr="00BB6183">
        <w:rPr>
          <w:rFonts w:cs="Times New Roman"/>
          <w:sz w:val="20"/>
          <w:szCs w:val="20"/>
        </w:rPr>
        <w:t>: Authors’ data</w:t>
      </w:r>
    </w:p>
    <w:p w:rsidR="00D2542A" w:rsidRPr="00BB6183" w:rsidRDefault="00D2542A" w:rsidP="00D2542A"/>
    <w:p w:rsidR="00D2542A" w:rsidRPr="00BB6183" w:rsidRDefault="009C4442" w:rsidP="00D2542A">
      <w:r w:rsidRPr="00BB6183">
        <w:rPr>
          <w:rFonts w:hint="eastAsia"/>
        </w:rPr>
        <w:t>&lt;</w:t>
      </w:r>
      <w:r w:rsidR="00D2542A" w:rsidRPr="00BB6183">
        <w:rPr>
          <w:rFonts w:eastAsia="Batang" w:hint="eastAsia"/>
        </w:rPr>
        <w:t>Table S</w:t>
      </w:r>
      <w:r w:rsidR="0071050F" w:rsidRPr="00BB6183">
        <w:rPr>
          <w:rFonts w:eastAsia="Batang" w:hint="eastAsia"/>
        </w:rPr>
        <w:t>2</w:t>
      </w:r>
      <w:r w:rsidR="00D2542A" w:rsidRPr="00BB6183">
        <w:rPr>
          <w:rFonts w:eastAsia="Batang" w:hint="eastAsia"/>
        </w:rPr>
        <w:t>&gt; Data description</w:t>
      </w:r>
    </w:p>
    <w:p w:rsidR="00D2542A" w:rsidRPr="00BB6183" w:rsidRDefault="00237AA3" w:rsidP="00D2542A">
      <w:pPr>
        <w:rPr>
          <w:rFonts w:eastAsia="Batang"/>
        </w:rPr>
      </w:pPr>
      <w:r w:rsidRPr="00237AA3">
        <w:rPr>
          <w:noProof/>
          <w:lang w:val="en-GB" w:eastAsia="en-GB"/>
        </w:rPr>
        <w:drawing>
          <wp:inline distT="0" distB="0" distL="0" distR="0">
            <wp:extent cx="5562600" cy="3133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42" w:rsidRDefault="009C4442">
      <w:pPr>
        <w:spacing w:after="200" w:line="276" w:lineRule="auto"/>
      </w:pPr>
    </w:p>
    <w:p w:rsidR="006145B9" w:rsidRPr="00BB6183" w:rsidRDefault="006145B9">
      <w:pPr>
        <w:spacing w:after="200" w:line="276" w:lineRule="auto"/>
      </w:pPr>
    </w:p>
    <w:p w:rsidR="00401864" w:rsidRPr="00BB6183" w:rsidRDefault="00401864" w:rsidP="00401864">
      <w:pPr>
        <w:rPr>
          <w:rFonts w:cs="Times New Roman"/>
          <w:szCs w:val="24"/>
        </w:rPr>
      </w:pPr>
      <w:r w:rsidRPr="00BB6183">
        <w:rPr>
          <w:rFonts w:eastAsia="Batang" w:cs="Times New Roman"/>
          <w:szCs w:val="24"/>
        </w:rPr>
        <w:lastRenderedPageBreak/>
        <w:t xml:space="preserve">&lt;Table </w:t>
      </w:r>
      <w:r w:rsidRPr="00BB6183">
        <w:rPr>
          <w:rFonts w:eastAsia="Batang" w:cs="Times New Roman" w:hint="eastAsia"/>
          <w:szCs w:val="24"/>
        </w:rPr>
        <w:t>S</w:t>
      </w:r>
      <w:r>
        <w:rPr>
          <w:rFonts w:eastAsia="Batang" w:cs="Times New Roman" w:hint="eastAsia"/>
          <w:szCs w:val="24"/>
        </w:rPr>
        <w:t>3</w:t>
      </w:r>
      <w:r w:rsidRPr="00BB6183">
        <w:rPr>
          <w:rFonts w:eastAsia="Batang" w:cs="Times New Roman"/>
          <w:szCs w:val="24"/>
        </w:rPr>
        <w:t xml:space="preserve">&gt; </w:t>
      </w:r>
      <w:r w:rsidR="0072428C">
        <w:rPr>
          <w:rFonts w:eastAsia="Batang" w:cs="Times New Roman" w:hint="eastAsia"/>
          <w:szCs w:val="24"/>
        </w:rPr>
        <w:t>Separate analyses of social pact proposal and social pact agreement</w:t>
      </w:r>
    </w:p>
    <w:p w:rsidR="00401864" w:rsidRPr="000F58C0" w:rsidRDefault="00A70976" w:rsidP="00401864">
      <w:pPr>
        <w:spacing w:line="276" w:lineRule="auto"/>
        <w:rPr>
          <w:rFonts w:cs="Times New Roman"/>
        </w:rPr>
      </w:pPr>
      <w:r w:rsidRPr="00A70976">
        <w:rPr>
          <w:noProof/>
          <w:lang w:val="en-GB" w:eastAsia="en-GB"/>
        </w:rPr>
        <w:drawing>
          <wp:inline distT="0" distB="0" distL="0" distR="0" wp14:anchorId="2089CE94" wp14:editId="61C6C21B">
            <wp:extent cx="5943600" cy="6067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64" w:rsidRPr="00BB6183" w:rsidRDefault="00401864" w:rsidP="00401864">
      <w:pPr>
        <w:spacing w:line="240" w:lineRule="auto"/>
        <w:outlineLvl w:val="0"/>
        <w:rPr>
          <w:rFonts w:cs="Times New Roman"/>
          <w:sz w:val="20"/>
          <w:szCs w:val="20"/>
        </w:rPr>
      </w:pPr>
      <w:proofErr w:type="gramStart"/>
      <w:r w:rsidRPr="00BB6183">
        <w:rPr>
          <w:rFonts w:eastAsia="Malgun Gothic" w:cs="Times New Roman"/>
          <w:snapToGrid w:val="0"/>
          <w:sz w:val="20"/>
          <w:szCs w:val="20"/>
        </w:rPr>
        <w:t>(</w:t>
      </w:r>
      <w:r w:rsidRPr="00BB6183">
        <w:rPr>
          <w:rFonts w:eastAsia="Malgun Gothic" w:cs="Times New Roman"/>
          <w:i/>
          <w:snapToGrid w:val="0"/>
          <w:sz w:val="20"/>
          <w:szCs w:val="20"/>
        </w:rPr>
        <w:t>Note</w:t>
      </w:r>
      <w:r w:rsidRPr="00BB6183">
        <w:rPr>
          <w:rFonts w:eastAsia="Malgun Gothic" w:cs="Times New Roman"/>
          <w:snapToGrid w:val="0"/>
          <w:sz w:val="20"/>
          <w:szCs w:val="20"/>
        </w:rPr>
        <w:t>.</w:t>
      </w:r>
      <w:proofErr w:type="gramEnd"/>
      <w:r w:rsidRPr="00BB6183">
        <w:rPr>
          <w:rFonts w:eastAsia="Malgun Gothic" w:cs="Times New Roman"/>
          <w:snapToGrid w:val="0"/>
          <w:sz w:val="20"/>
          <w:szCs w:val="20"/>
        </w:rPr>
        <w:t xml:space="preserve"> Standard </w:t>
      </w:r>
      <w:r w:rsidRPr="00BB6183">
        <w:rPr>
          <w:rFonts w:eastAsia="Malgun Gothic" w:cs="Times New Roman"/>
          <w:sz w:val="20"/>
          <w:szCs w:val="20"/>
        </w:rPr>
        <w:t>errors are in parentheses; ***</w:t>
      </w:r>
      <w:r w:rsidRPr="00BB6183">
        <w:rPr>
          <w:rFonts w:eastAsia="Malgun Gothic" w:cs="Times New Roman"/>
          <w:i/>
          <w:sz w:val="20"/>
          <w:szCs w:val="20"/>
        </w:rPr>
        <w:t>p</w:t>
      </w:r>
      <w:r w:rsidRPr="00BB6183">
        <w:rPr>
          <w:rFonts w:eastAsia="Malgun Gothic" w:cs="Times New Roman"/>
          <w:sz w:val="20"/>
          <w:szCs w:val="20"/>
        </w:rPr>
        <w:t>&lt;.01; **</w:t>
      </w:r>
      <w:r w:rsidRPr="00BB6183">
        <w:rPr>
          <w:rFonts w:eastAsia="Malgun Gothic" w:cs="Times New Roman"/>
          <w:i/>
          <w:sz w:val="20"/>
          <w:szCs w:val="20"/>
        </w:rPr>
        <w:t>p</w:t>
      </w:r>
      <w:r w:rsidRPr="00BB6183">
        <w:rPr>
          <w:rFonts w:eastAsia="Malgun Gothic" w:cs="Times New Roman"/>
          <w:sz w:val="20"/>
          <w:szCs w:val="20"/>
        </w:rPr>
        <w:t>&lt;.05; *</w:t>
      </w:r>
      <w:r w:rsidRPr="00BB6183">
        <w:rPr>
          <w:rFonts w:eastAsia="Malgun Gothic" w:cs="Times New Roman"/>
          <w:i/>
          <w:sz w:val="20"/>
          <w:szCs w:val="20"/>
        </w:rPr>
        <w:t>p</w:t>
      </w:r>
      <w:r w:rsidRPr="00BB6183">
        <w:rPr>
          <w:rFonts w:eastAsia="Malgun Gothic" w:cs="Times New Roman"/>
          <w:sz w:val="20"/>
          <w:szCs w:val="20"/>
        </w:rPr>
        <w:t>&lt;.1).</w:t>
      </w:r>
    </w:p>
    <w:p w:rsidR="00401864" w:rsidRDefault="00401864" w:rsidP="009C4442">
      <w:pPr>
        <w:rPr>
          <w:rFonts w:eastAsia="Batang" w:cs="Times New Roman"/>
          <w:szCs w:val="24"/>
        </w:rPr>
      </w:pPr>
    </w:p>
    <w:p w:rsidR="00401864" w:rsidRDefault="00401864">
      <w:pPr>
        <w:spacing w:after="200" w:line="276" w:lineRule="auto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br w:type="page"/>
      </w:r>
    </w:p>
    <w:p w:rsidR="009C4442" w:rsidRPr="00BB6183" w:rsidRDefault="009C4442" w:rsidP="009C4442">
      <w:pPr>
        <w:rPr>
          <w:rFonts w:cs="Times New Roman"/>
          <w:szCs w:val="24"/>
        </w:rPr>
      </w:pPr>
      <w:r w:rsidRPr="00BB6183">
        <w:rPr>
          <w:rFonts w:eastAsia="Batang" w:cs="Times New Roman"/>
          <w:szCs w:val="24"/>
        </w:rPr>
        <w:lastRenderedPageBreak/>
        <w:t xml:space="preserve">&lt;Table </w:t>
      </w:r>
      <w:r w:rsidRPr="00BB6183">
        <w:rPr>
          <w:rFonts w:eastAsia="Batang" w:cs="Times New Roman" w:hint="eastAsia"/>
          <w:szCs w:val="24"/>
        </w:rPr>
        <w:t>S</w:t>
      </w:r>
      <w:r w:rsidR="00401864">
        <w:rPr>
          <w:rFonts w:eastAsia="Batang" w:cs="Times New Roman" w:hint="eastAsia"/>
          <w:szCs w:val="24"/>
        </w:rPr>
        <w:t>4</w:t>
      </w:r>
      <w:r w:rsidRPr="00BB6183">
        <w:rPr>
          <w:rFonts w:eastAsia="Batang" w:cs="Times New Roman"/>
          <w:szCs w:val="24"/>
        </w:rPr>
        <w:t xml:space="preserve">&gt; </w:t>
      </w:r>
      <w:r w:rsidR="00BB6183" w:rsidRPr="00BB6183">
        <w:rPr>
          <w:rFonts w:eastAsia="Batang" w:cs="Times New Roman" w:hint="eastAsia"/>
          <w:szCs w:val="24"/>
        </w:rPr>
        <w:t xml:space="preserve">Additional </w:t>
      </w:r>
      <w:r w:rsidR="00BB6183" w:rsidRPr="00BB6183">
        <w:rPr>
          <w:rFonts w:eastAsia="Batang" w:cs="Times New Roman"/>
          <w:szCs w:val="24"/>
        </w:rPr>
        <w:t>r</w:t>
      </w:r>
      <w:r w:rsidR="00BB6183" w:rsidRPr="00BB6183">
        <w:rPr>
          <w:rFonts w:eastAsia="Batang" w:cs="Times New Roman" w:hint="eastAsia"/>
          <w:szCs w:val="24"/>
        </w:rPr>
        <w:t>obustness check</w:t>
      </w:r>
      <w:r w:rsidR="00BB6183" w:rsidRPr="00BB6183">
        <w:rPr>
          <w:rFonts w:eastAsia="Batang" w:cs="Times New Roman"/>
          <w:szCs w:val="24"/>
        </w:rPr>
        <w:t>s</w:t>
      </w:r>
    </w:p>
    <w:p w:rsidR="009C4442" w:rsidRPr="00BB6183" w:rsidRDefault="00A70976" w:rsidP="009C4442">
      <w:pPr>
        <w:spacing w:line="276" w:lineRule="auto"/>
        <w:rPr>
          <w:rFonts w:cs="Times New Roman"/>
        </w:rPr>
      </w:pPr>
      <w:r w:rsidRPr="00A70976">
        <w:rPr>
          <w:noProof/>
          <w:lang w:val="en-GB" w:eastAsia="en-GB"/>
        </w:rPr>
        <w:drawing>
          <wp:inline distT="0" distB="0" distL="0" distR="0" wp14:anchorId="024F1F40" wp14:editId="306E8782">
            <wp:extent cx="5943600" cy="64589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D2" w:rsidRPr="00BB6183" w:rsidRDefault="009C4442" w:rsidP="009C4442">
      <w:pPr>
        <w:spacing w:line="240" w:lineRule="auto"/>
        <w:outlineLvl w:val="0"/>
        <w:rPr>
          <w:rFonts w:cs="Times New Roman"/>
          <w:sz w:val="20"/>
          <w:szCs w:val="20"/>
        </w:rPr>
      </w:pPr>
      <w:proofErr w:type="gramStart"/>
      <w:r w:rsidRPr="00BB6183">
        <w:rPr>
          <w:rFonts w:eastAsia="Malgun Gothic" w:cs="Times New Roman"/>
          <w:snapToGrid w:val="0"/>
          <w:sz w:val="20"/>
          <w:szCs w:val="20"/>
        </w:rPr>
        <w:t>(</w:t>
      </w:r>
      <w:r w:rsidRPr="00BB6183">
        <w:rPr>
          <w:rFonts w:eastAsia="Malgun Gothic" w:cs="Times New Roman"/>
          <w:i/>
          <w:snapToGrid w:val="0"/>
          <w:sz w:val="20"/>
          <w:szCs w:val="20"/>
        </w:rPr>
        <w:t>Note</w:t>
      </w:r>
      <w:r w:rsidRPr="00BB6183">
        <w:rPr>
          <w:rFonts w:eastAsia="Malgun Gothic" w:cs="Times New Roman"/>
          <w:snapToGrid w:val="0"/>
          <w:sz w:val="20"/>
          <w:szCs w:val="20"/>
        </w:rPr>
        <w:t>.</w:t>
      </w:r>
      <w:proofErr w:type="gramEnd"/>
      <w:r w:rsidRPr="00BB6183">
        <w:rPr>
          <w:rFonts w:eastAsia="Malgun Gothic" w:cs="Times New Roman"/>
          <w:snapToGrid w:val="0"/>
          <w:sz w:val="20"/>
          <w:szCs w:val="20"/>
        </w:rPr>
        <w:t xml:space="preserve"> Standard </w:t>
      </w:r>
      <w:r w:rsidRPr="00BB6183">
        <w:rPr>
          <w:rFonts w:eastAsia="Malgun Gothic" w:cs="Times New Roman"/>
          <w:sz w:val="20"/>
          <w:szCs w:val="20"/>
        </w:rPr>
        <w:t>errors are in parentheses; ***</w:t>
      </w:r>
      <w:r w:rsidRPr="00BB6183">
        <w:rPr>
          <w:rFonts w:eastAsia="Malgun Gothic" w:cs="Times New Roman"/>
          <w:i/>
          <w:sz w:val="20"/>
          <w:szCs w:val="20"/>
        </w:rPr>
        <w:t>p</w:t>
      </w:r>
      <w:r w:rsidRPr="00BB6183">
        <w:rPr>
          <w:rFonts w:eastAsia="Malgun Gothic" w:cs="Times New Roman"/>
          <w:sz w:val="20"/>
          <w:szCs w:val="20"/>
        </w:rPr>
        <w:t>&lt;.01; **</w:t>
      </w:r>
      <w:r w:rsidRPr="00BB6183">
        <w:rPr>
          <w:rFonts w:eastAsia="Malgun Gothic" w:cs="Times New Roman"/>
          <w:i/>
          <w:sz w:val="20"/>
          <w:szCs w:val="20"/>
        </w:rPr>
        <w:t>p</w:t>
      </w:r>
      <w:r w:rsidRPr="00BB6183">
        <w:rPr>
          <w:rFonts w:eastAsia="Malgun Gothic" w:cs="Times New Roman"/>
          <w:sz w:val="20"/>
          <w:szCs w:val="20"/>
        </w:rPr>
        <w:t>&lt;.05; *</w:t>
      </w:r>
      <w:r w:rsidRPr="00BB6183">
        <w:rPr>
          <w:rFonts w:eastAsia="Malgun Gothic" w:cs="Times New Roman"/>
          <w:i/>
          <w:sz w:val="20"/>
          <w:szCs w:val="20"/>
        </w:rPr>
        <w:t>p</w:t>
      </w:r>
      <w:r w:rsidRPr="00BB6183">
        <w:rPr>
          <w:rFonts w:eastAsia="Malgun Gothic" w:cs="Times New Roman"/>
          <w:sz w:val="20"/>
          <w:szCs w:val="20"/>
        </w:rPr>
        <w:t>&lt;.1).</w:t>
      </w:r>
    </w:p>
    <w:sectPr w:rsidR="00BD3DD2" w:rsidRPr="00BB6183" w:rsidSect="006145B9">
      <w:footerReference w:type="default" r:id="rId11"/>
      <w:pgSz w:w="12240" w:h="15840"/>
      <w:pgMar w:top="1134" w:right="1440" w:bottom="1134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E3" w:rsidRDefault="00F84AE3" w:rsidP="006F075D">
      <w:pPr>
        <w:spacing w:line="240" w:lineRule="auto"/>
      </w:pPr>
      <w:r>
        <w:separator/>
      </w:r>
    </w:p>
  </w:endnote>
  <w:endnote w:type="continuationSeparator" w:id="0">
    <w:p w:rsidR="00F84AE3" w:rsidRDefault="00F84AE3" w:rsidP="006F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2047"/>
      <w:docPartObj>
        <w:docPartGallery w:val="Page Numbers (Bottom of Page)"/>
        <w:docPartUnique/>
      </w:docPartObj>
    </w:sdtPr>
    <w:sdtEndPr/>
    <w:sdtContent>
      <w:p w:rsidR="006F075D" w:rsidRDefault="00002F1D">
        <w:pPr>
          <w:pStyle w:val="Footer"/>
          <w:jc w:val="center"/>
        </w:pPr>
        <w:r>
          <w:fldChar w:fldCharType="begin"/>
        </w:r>
        <w:r w:rsidR="00D41CFE">
          <w:instrText xml:space="preserve"> PAGE   \* MERGEFORMAT </w:instrText>
        </w:r>
        <w:r>
          <w:fldChar w:fldCharType="separate"/>
        </w:r>
        <w:r w:rsidR="00E95C7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F075D" w:rsidRDefault="006F0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E3" w:rsidRDefault="00F84AE3" w:rsidP="006F075D">
      <w:pPr>
        <w:spacing w:line="240" w:lineRule="auto"/>
      </w:pPr>
      <w:r>
        <w:separator/>
      </w:r>
    </w:p>
  </w:footnote>
  <w:footnote w:type="continuationSeparator" w:id="0">
    <w:p w:rsidR="00F84AE3" w:rsidRDefault="00F84AE3" w:rsidP="006F07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5"/>
    <w:rsid w:val="00002F1D"/>
    <w:rsid w:val="000D4F8E"/>
    <w:rsid w:val="000F58C0"/>
    <w:rsid w:val="00141D02"/>
    <w:rsid w:val="00237AA3"/>
    <w:rsid w:val="00266D91"/>
    <w:rsid w:val="0039137D"/>
    <w:rsid w:val="00401864"/>
    <w:rsid w:val="0040749D"/>
    <w:rsid w:val="004B45CF"/>
    <w:rsid w:val="004C70F4"/>
    <w:rsid w:val="00544999"/>
    <w:rsid w:val="00574D76"/>
    <w:rsid w:val="00612638"/>
    <w:rsid w:val="006145B9"/>
    <w:rsid w:val="006E58B6"/>
    <w:rsid w:val="006F075D"/>
    <w:rsid w:val="0071050F"/>
    <w:rsid w:val="00722634"/>
    <w:rsid w:val="0072428C"/>
    <w:rsid w:val="00790621"/>
    <w:rsid w:val="007D0E45"/>
    <w:rsid w:val="00802F70"/>
    <w:rsid w:val="0082776D"/>
    <w:rsid w:val="0083707A"/>
    <w:rsid w:val="00845CBA"/>
    <w:rsid w:val="00914CCD"/>
    <w:rsid w:val="00956AE9"/>
    <w:rsid w:val="009C4442"/>
    <w:rsid w:val="00A01A4C"/>
    <w:rsid w:val="00A70976"/>
    <w:rsid w:val="00B46948"/>
    <w:rsid w:val="00BB6183"/>
    <w:rsid w:val="00BC261A"/>
    <w:rsid w:val="00BD3DD2"/>
    <w:rsid w:val="00C36AD6"/>
    <w:rsid w:val="00C64905"/>
    <w:rsid w:val="00CD2932"/>
    <w:rsid w:val="00D2542A"/>
    <w:rsid w:val="00D41CFE"/>
    <w:rsid w:val="00E13B19"/>
    <w:rsid w:val="00E84CDA"/>
    <w:rsid w:val="00E95C7C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0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5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0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</dc:creator>
  <cp:lastModifiedBy>Steph</cp:lastModifiedBy>
  <cp:revision>5</cp:revision>
  <dcterms:created xsi:type="dcterms:W3CDTF">2016-05-12T12:31:00Z</dcterms:created>
  <dcterms:modified xsi:type="dcterms:W3CDTF">2016-05-17T11:07:00Z</dcterms:modified>
</cp:coreProperties>
</file>