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3E" w:rsidRDefault="008B493F" w:rsidP="008B493F">
      <w:pPr>
        <w:jc w:val="center"/>
      </w:pPr>
      <w:r>
        <w:rPr>
          <w:noProof/>
        </w:rPr>
        <w:drawing>
          <wp:inline distT="0" distB="0" distL="0" distR="0">
            <wp:extent cx="3891280" cy="2445385"/>
            <wp:effectExtent l="0" t="0" r="0" b="0"/>
            <wp:docPr id="1" name="图片 1" descr="D:\硕博士阶段资料\有关个人\投稿文章\6 Electromagnetic Biology and Medicine\图片\Figure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硕博士阶段资料\有关个人\投稿文章\6 Electromagnetic Biology and Medicine\图片\Figure S1.tif"/>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891280" cy="2445385"/>
                    </a:xfrm>
                    <a:prstGeom prst="rect">
                      <a:avLst/>
                    </a:prstGeom>
                    <a:noFill/>
                    <a:ln>
                      <a:noFill/>
                    </a:ln>
                  </pic:spPr>
                </pic:pic>
              </a:graphicData>
            </a:graphic>
          </wp:inline>
        </w:drawing>
      </w:r>
    </w:p>
    <w:p w:rsidR="008B493F" w:rsidRPr="00511523" w:rsidRDefault="008B493F" w:rsidP="00511523">
      <w:pPr>
        <w:spacing w:line="480" w:lineRule="auto"/>
        <w:rPr>
          <w:rFonts w:ascii="Times New Roman" w:hAnsi="Times New Roman" w:cs="Times New Roman"/>
          <w:sz w:val="24"/>
          <w:szCs w:val="24"/>
        </w:rPr>
      </w:pPr>
      <w:r w:rsidRPr="00511523">
        <w:rPr>
          <w:rFonts w:ascii="Times New Roman" w:hAnsi="Times New Roman" w:cs="Times New Roman"/>
          <w:b/>
          <w:sz w:val="24"/>
          <w:szCs w:val="24"/>
        </w:rPr>
        <w:t>Figure S1</w:t>
      </w:r>
      <w:r w:rsidRPr="00511523">
        <w:rPr>
          <w:rFonts w:ascii="Times New Roman" w:hAnsi="Times New Roman" w:cs="Times New Roman" w:hint="eastAsia"/>
          <w:b/>
          <w:sz w:val="24"/>
          <w:szCs w:val="24"/>
        </w:rPr>
        <w:t xml:space="preserve">. </w:t>
      </w:r>
      <w:r w:rsidRPr="00511523">
        <w:rPr>
          <w:rFonts w:ascii="Times New Roman" w:hAnsi="Times New Roman" w:cs="Times New Roman"/>
          <w:sz w:val="24"/>
          <w:szCs w:val="24"/>
        </w:rPr>
        <w:t xml:space="preserve">The cells were first synchronized at G0/G1 phase by serum starvation for 1 day. Following serum starvation for 1 day, 72% cells were in G0/G1 phase, which had 10% cells more than untreated control. All SMF groups were compared with the GMF of 0.05 </w:t>
      </w:r>
      <w:proofErr w:type="spellStart"/>
      <w:r w:rsidRPr="00511523">
        <w:rPr>
          <w:rFonts w:ascii="Times New Roman" w:hAnsi="Times New Roman" w:cs="Times New Roman"/>
          <w:sz w:val="24"/>
          <w:szCs w:val="24"/>
        </w:rPr>
        <w:t>mT</w:t>
      </w:r>
      <w:proofErr w:type="spellEnd"/>
      <w:r w:rsidRPr="00511523">
        <w:rPr>
          <w:rFonts w:ascii="Times New Roman" w:hAnsi="Times New Roman" w:cs="Times New Roman"/>
          <w:sz w:val="24"/>
          <w:szCs w:val="24"/>
        </w:rPr>
        <w:t xml:space="preserve"> group. n=3. Data shown are mean ± SD. * P&lt;0.05.</w:t>
      </w:r>
    </w:p>
    <w:p w:rsidR="00511523" w:rsidRPr="00511523" w:rsidRDefault="00511523" w:rsidP="00511523">
      <w:pPr>
        <w:spacing w:line="360" w:lineRule="auto"/>
        <w:rPr>
          <w:rFonts w:ascii="Times New Roman" w:hAnsi="Times New Roman" w:cs="Times New Roman"/>
          <w:sz w:val="24"/>
          <w:szCs w:val="24"/>
        </w:rPr>
      </w:pPr>
    </w:p>
    <w:p w:rsidR="00511523" w:rsidRPr="00511523" w:rsidRDefault="00511523" w:rsidP="00511523">
      <w:pPr>
        <w:spacing w:line="360" w:lineRule="auto"/>
        <w:rPr>
          <w:rFonts w:ascii="Times New Roman" w:hAnsi="Times New Roman" w:cs="Times New Roman"/>
          <w:b/>
          <w:sz w:val="24"/>
          <w:szCs w:val="24"/>
        </w:rPr>
      </w:pPr>
      <w:r w:rsidRPr="00511523">
        <w:rPr>
          <w:rFonts w:ascii="Times New Roman" w:hAnsi="Times New Roman" w:cs="Times New Roman" w:hint="eastAsia"/>
          <w:b/>
          <w:sz w:val="24"/>
          <w:szCs w:val="24"/>
        </w:rPr>
        <w:t xml:space="preserve">Determination of internal </w:t>
      </w:r>
      <w:r>
        <w:rPr>
          <w:rFonts w:ascii="Times New Roman" w:hAnsi="Times New Roman" w:cs="Times New Roman"/>
          <w:b/>
          <w:sz w:val="24"/>
          <w:szCs w:val="24"/>
        </w:rPr>
        <w:t>reference gene</w:t>
      </w:r>
    </w:p>
    <w:p w:rsidR="00511523" w:rsidRPr="00511523" w:rsidRDefault="00511523" w:rsidP="00511523">
      <w:pPr>
        <w:spacing w:beforeLines="50" w:before="156" w:afterLines="50" w:after="156" w:line="360" w:lineRule="auto"/>
        <w:rPr>
          <w:rFonts w:ascii="Times New Roman" w:eastAsia="宋体" w:hAnsi="Times New Roman" w:cs="Times New Roman"/>
          <w:sz w:val="24"/>
          <w:szCs w:val="24"/>
        </w:rPr>
      </w:pPr>
      <w:r w:rsidRPr="00511523">
        <w:rPr>
          <w:rFonts w:ascii="Times New Roman" w:eastAsia="宋体" w:hAnsi="Times New Roman" w:cs="Times New Roman"/>
          <w:sz w:val="24"/>
          <w:szCs w:val="24"/>
        </w:rPr>
        <w:t xml:space="preserve">In order to identify suitable </w:t>
      </w:r>
      <w:bookmarkStart w:id="0" w:name="OLE_LINK256"/>
      <w:bookmarkStart w:id="1" w:name="OLE_LINK257"/>
      <w:r w:rsidRPr="00511523">
        <w:rPr>
          <w:rFonts w:ascii="Times New Roman" w:eastAsia="宋体" w:hAnsi="Times New Roman" w:cs="Times New Roman"/>
          <w:sz w:val="24"/>
          <w:szCs w:val="24"/>
        </w:rPr>
        <w:t>reference genes</w:t>
      </w:r>
      <w:bookmarkEnd w:id="0"/>
      <w:bookmarkEnd w:id="1"/>
      <w:r w:rsidRPr="00511523">
        <w:rPr>
          <w:rFonts w:ascii="Times New Roman" w:eastAsia="宋体" w:hAnsi="Times New Roman" w:cs="Times New Roman"/>
          <w:sz w:val="24"/>
          <w:szCs w:val="24"/>
        </w:rPr>
        <w:t xml:space="preserve"> in osteoclasts under SMFs, </w:t>
      </w:r>
      <w:proofErr w:type="spellStart"/>
      <w:r w:rsidRPr="00511523">
        <w:rPr>
          <w:rFonts w:ascii="Times New Roman" w:eastAsia="宋体" w:hAnsi="Times New Roman" w:cs="Times New Roman"/>
          <w:sz w:val="24"/>
          <w:szCs w:val="24"/>
        </w:rPr>
        <w:t>qPCR</w:t>
      </w:r>
      <w:proofErr w:type="spellEnd"/>
      <w:r w:rsidRPr="00511523">
        <w:rPr>
          <w:rFonts w:ascii="Times New Roman" w:eastAsia="宋体" w:hAnsi="Times New Roman" w:cs="Times New Roman"/>
          <w:sz w:val="24"/>
          <w:szCs w:val="24"/>
        </w:rPr>
        <w:t xml:space="preserve"> was adopted to quantify expressions of four candidate genes commonly used housekeeping genes, including GAPDH, 18s RNA, tubulin and actin</w:t>
      </w:r>
      <w:r w:rsidR="00E25BA1">
        <w:rPr>
          <w:rFonts w:ascii="Times New Roman" w:eastAsia="宋体" w:hAnsi="Times New Roman" w:cs="Times New Roman" w:hint="eastAsia"/>
          <w:sz w:val="24"/>
          <w:szCs w:val="24"/>
        </w:rPr>
        <w:t xml:space="preserve"> (Table S1)</w:t>
      </w:r>
      <w:r w:rsidRPr="00511523">
        <w:rPr>
          <w:rFonts w:ascii="Times New Roman" w:eastAsia="宋体" w:hAnsi="Times New Roman" w:cs="Times New Roman"/>
          <w:sz w:val="24"/>
          <w:szCs w:val="24"/>
        </w:rPr>
        <w:t xml:space="preserve">. Briefly, the differentiating osteoclasts were treated with SMFs for 4 days and were harvested for RNA extraction. 0.3 </w:t>
      </w:r>
      <w:proofErr w:type="spellStart"/>
      <w:r w:rsidRPr="00511523">
        <w:rPr>
          <w:rFonts w:ascii="Times New Roman" w:eastAsia="宋体" w:hAnsi="Times New Roman" w:cs="Times New Roman"/>
          <w:sz w:val="24"/>
          <w:szCs w:val="24"/>
        </w:rPr>
        <w:t>μg</w:t>
      </w:r>
      <w:proofErr w:type="spellEnd"/>
      <w:r w:rsidRPr="00511523">
        <w:rPr>
          <w:rFonts w:ascii="Times New Roman" w:eastAsia="宋体" w:hAnsi="Times New Roman" w:cs="Times New Roman"/>
          <w:sz w:val="24"/>
          <w:szCs w:val="24"/>
        </w:rPr>
        <w:t xml:space="preserve"> RAN was reverse transcribed to </w:t>
      </w:r>
      <w:proofErr w:type="spellStart"/>
      <w:r w:rsidRPr="00511523">
        <w:rPr>
          <w:rFonts w:ascii="Times New Roman" w:eastAsia="宋体" w:hAnsi="Times New Roman" w:cs="Times New Roman"/>
          <w:sz w:val="24"/>
          <w:szCs w:val="24"/>
        </w:rPr>
        <w:t>cDNA</w:t>
      </w:r>
      <w:proofErr w:type="spellEnd"/>
      <w:r w:rsidRPr="00511523">
        <w:rPr>
          <w:rFonts w:ascii="Times New Roman" w:eastAsia="宋体" w:hAnsi="Times New Roman" w:cs="Times New Roman"/>
          <w:sz w:val="24"/>
          <w:szCs w:val="24"/>
        </w:rPr>
        <w:t xml:space="preserve">. Then, </w:t>
      </w:r>
      <w:proofErr w:type="spellStart"/>
      <w:r w:rsidRPr="00511523">
        <w:rPr>
          <w:rFonts w:ascii="Times New Roman" w:eastAsia="宋体" w:hAnsi="Times New Roman" w:cs="Times New Roman"/>
          <w:sz w:val="24"/>
          <w:szCs w:val="24"/>
        </w:rPr>
        <w:t>qPCR</w:t>
      </w:r>
      <w:proofErr w:type="spellEnd"/>
      <w:r w:rsidRPr="00511523">
        <w:rPr>
          <w:rFonts w:ascii="Times New Roman" w:eastAsia="宋体" w:hAnsi="Times New Roman" w:cs="Times New Roman"/>
          <w:sz w:val="24"/>
          <w:szCs w:val="24"/>
        </w:rPr>
        <w:t xml:space="preserve"> was performed according to the manufacture of SYBR Green Premix Ex </w:t>
      </w:r>
      <w:proofErr w:type="spellStart"/>
      <w:r w:rsidRPr="00511523">
        <w:rPr>
          <w:rFonts w:ascii="Times New Roman" w:eastAsia="宋体" w:hAnsi="Times New Roman" w:cs="Times New Roman"/>
          <w:sz w:val="24"/>
          <w:szCs w:val="24"/>
        </w:rPr>
        <w:t>TaqTM</w:t>
      </w:r>
      <w:proofErr w:type="spellEnd"/>
      <w:r w:rsidRPr="00511523">
        <w:rPr>
          <w:rFonts w:ascii="Times New Roman" w:eastAsia="宋体" w:hAnsi="Times New Roman" w:cs="Times New Roman"/>
          <w:sz w:val="24"/>
          <w:szCs w:val="24"/>
        </w:rPr>
        <w:t xml:space="preserve"> II (Takara, </w:t>
      </w:r>
      <w:proofErr w:type="spellStart"/>
      <w:r w:rsidRPr="00511523">
        <w:rPr>
          <w:rFonts w:ascii="Times New Roman" w:eastAsia="宋体" w:hAnsi="Times New Roman" w:cs="Times New Roman"/>
          <w:sz w:val="24"/>
          <w:szCs w:val="24"/>
        </w:rPr>
        <w:t>Dilian</w:t>
      </w:r>
      <w:proofErr w:type="spellEnd"/>
      <w:r w:rsidRPr="00511523">
        <w:rPr>
          <w:rFonts w:ascii="Times New Roman" w:eastAsia="宋体" w:hAnsi="Times New Roman" w:cs="Times New Roman"/>
          <w:sz w:val="24"/>
          <w:szCs w:val="24"/>
        </w:rPr>
        <w:t>, China). The Ct values were transformed to quantities (relative to the highest expression of the group). The highest relative quantities for each gene were set to 1. Then, the gene quantities were got as the below chart:</w:t>
      </w:r>
    </w:p>
    <w:p w:rsidR="00511523" w:rsidRPr="00511523" w:rsidRDefault="00511523" w:rsidP="00511523">
      <w:pPr>
        <w:spacing w:beforeLines="50" w:before="156" w:afterLines="50" w:after="156" w:line="240" w:lineRule="exact"/>
        <w:rPr>
          <w:rFonts w:ascii="Times New Roman" w:eastAsia="宋体" w:hAnsi="Times New Roman" w:cs="Times New Roman"/>
        </w:rPr>
      </w:pPr>
    </w:p>
    <w:p w:rsidR="00511523" w:rsidRPr="00511523" w:rsidRDefault="00511523" w:rsidP="00511523">
      <w:pPr>
        <w:spacing w:beforeLines="50" w:before="156" w:afterLines="50" w:after="156"/>
        <w:jc w:val="center"/>
        <w:rPr>
          <w:rFonts w:ascii="Times New Roman" w:eastAsia="宋体" w:hAnsi="Times New Roman" w:cs="Times New Roman"/>
        </w:rPr>
      </w:pPr>
      <w:r w:rsidRPr="00511523">
        <w:rPr>
          <w:rFonts w:ascii="Calibri" w:eastAsia="宋体" w:hAnsi="Calibri" w:cs="Times New Roman"/>
          <w:noProof/>
        </w:rPr>
        <w:lastRenderedPageBreak/>
        <w:drawing>
          <wp:inline distT="0" distB="0" distL="0" distR="0" wp14:anchorId="48418094" wp14:editId="13EE8403">
            <wp:extent cx="3646805" cy="194564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805" cy="1945640"/>
                    </a:xfrm>
                    <a:prstGeom prst="rect">
                      <a:avLst/>
                    </a:prstGeom>
                    <a:noFill/>
                    <a:ln>
                      <a:noFill/>
                    </a:ln>
                  </pic:spPr>
                </pic:pic>
              </a:graphicData>
            </a:graphic>
          </wp:inline>
        </w:drawing>
      </w:r>
    </w:p>
    <w:p w:rsidR="00511523" w:rsidRPr="00511523" w:rsidRDefault="00511523" w:rsidP="00511523">
      <w:pPr>
        <w:spacing w:beforeLines="50" w:before="156" w:afterLines="50" w:after="156" w:line="360" w:lineRule="auto"/>
        <w:rPr>
          <w:rFonts w:ascii="Times New Roman" w:eastAsia="宋体" w:hAnsi="Times New Roman" w:cs="Times New Roman"/>
          <w:sz w:val="24"/>
          <w:szCs w:val="24"/>
        </w:rPr>
      </w:pPr>
      <w:r w:rsidRPr="00511523">
        <w:rPr>
          <w:rFonts w:ascii="Times New Roman" w:eastAsia="宋体" w:hAnsi="Times New Roman" w:cs="Times New Roman"/>
          <w:sz w:val="24"/>
          <w:szCs w:val="24"/>
        </w:rPr>
        <w:t xml:space="preserve">The most stable genes were chosen based on algorithms </w:t>
      </w:r>
      <w:bookmarkStart w:id="2" w:name="OLE_LINK44"/>
      <w:bookmarkStart w:id="3" w:name="OLE_LINK43"/>
      <w:proofErr w:type="spellStart"/>
      <w:r w:rsidRPr="00511523">
        <w:rPr>
          <w:rFonts w:ascii="Times New Roman" w:eastAsia="宋体" w:hAnsi="Times New Roman" w:cs="Times New Roman"/>
          <w:sz w:val="24"/>
          <w:szCs w:val="24"/>
        </w:rPr>
        <w:t>GeNorm</w:t>
      </w:r>
      <w:bookmarkEnd w:id="2"/>
      <w:bookmarkEnd w:id="3"/>
      <w:proofErr w:type="spellEnd"/>
      <w:r w:rsidRPr="00511523">
        <w:t xml:space="preserve"> </w:t>
      </w:r>
      <w:r>
        <w:rPr>
          <w:rFonts w:hint="eastAsia"/>
        </w:rPr>
        <w:t>(</w:t>
      </w:r>
      <w:proofErr w:type="spellStart"/>
      <w:r w:rsidRPr="00511523">
        <w:rPr>
          <w:rFonts w:ascii="Times New Roman" w:eastAsia="宋体" w:hAnsi="Times New Roman" w:cs="Times New Roman"/>
          <w:sz w:val="24"/>
          <w:szCs w:val="24"/>
        </w:rPr>
        <w:t>Vandesompele</w:t>
      </w:r>
      <w:proofErr w:type="spellEnd"/>
      <w:r w:rsidRPr="00511523">
        <w:rPr>
          <w:rFonts w:ascii="Times New Roman" w:eastAsia="宋体" w:hAnsi="Times New Roman" w:cs="Times New Roman"/>
          <w:sz w:val="24"/>
          <w:szCs w:val="24"/>
        </w:rPr>
        <w:t>, 2002</w:t>
      </w:r>
      <w:r>
        <w:rPr>
          <w:rFonts w:ascii="Times New Roman" w:eastAsia="宋体" w:hAnsi="Times New Roman" w:cs="Times New Roman" w:hint="eastAsia"/>
          <w:sz w:val="24"/>
          <w:szCs w:val="24"/>
        </w:rPr>
        <w:t>)</w:t>
      </w:r>
      <w:r w:rsidRPr="00511523">
        <w:rPr>
          <w:rFonts w:ascii="Times New Roman" w:eastAsia="宋体" w:hAnsi="Times New Roman" w:cs="Times New Roman"/>
          <w:sz w:val="24"/>
          <w:szCs w:val="24"/>
        </w:rPr>
        <w:t>. The results were illustrated as the following figure</w:t>
      </w:r>
      <w:r>
        <w:rPr>
          <w:rFonts w:ascii="Times New Roman" w:eastAsia="宋体" w:hAnsi="Times New Roman" w:cs="Times New Roman" w:hint="eastAsia"/>
          <w:sz w:val="24"/>
          <w:szCs w:val="24"/>
        </w:rPr>
        <w:t>:</w:t>
      </w:r>
      <w:bookmarkStart w:id="4" w:name="_GoBack"/>
      <w:bookmarkEnd w:id="4"/>
    </w:p>
    <w:p w:rsidR="00511523" w:rsidRPr="00511523" w:rsidRDefault="00511523" w:rsidP="00511523">
      <w:pPr>
        <w:spacing w:beforeLines="50" w:before="156" w:afterLines="50" w:after="156"/>
        <w:rPr>
          <w:rFonts w:ascii="Times New Roman" w:eastAsia="宋体" w:hAnsi="Times New Roman" w:cs="Times New Roman"/>
        </w:rPr>
      </w:pPr>
      <w:r w:rsidRPr="00511523">
        <w:rPr>
          <w:rFonts w:ascii="Times New Roman" w:eastAsia="宋体" w:hAnsi="Times New Roman" w:cs="Times New Roman"/>
          <w:noProof/>
        </w:rPr>
        <w:drawing>
          <wp:inline distT="0" distB="0" distL="0" distR="0" wp14:anchorId="404B1D30" wp14:editId="1CAB99D3">
            <wp:extent cx="5273675" cy="3157855"/>
            <wp:effectExtent l="0" t="0" r="3175" b="444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157855"/>
                    </a:xfrm>
                    <a:prstGeom prst="rect">
                      <a:avLst/>
                    </a:prstGeom>
                    <a:noFill/>
                    <a:ln>
                      <a:noFill/>
                    </a:ln>
                  </pic:spPr>
                </pic:pic>
              </a:graphicData>
            </a:graphic>
          </wp:inline>
        </w:drawing>
      </w:r>
    </w:p>
    <w:p w:rsidR="00511523" w:rsidRDefault="00511523" w:rsidP="00511523">
      <w:pPr>
        <w:spacing w:beforeLines="50" w:before="156" w:afterLines="50" w:after="156" w:line="360" w:lineRule="auto"/>
        <w:rPr>
          <w:rFonts w:ascii="Times New Roman" w:eastAsia="宋体" w:hAnsi="Times New Roman" w:cs="Times New Roman" w:hint="eastAsia"/>
          <w:sz w:val="24"/>
          <w:szCs w:val="24"/>
        </w:rPr>
      </w:pPr>
      <w:r w:rsidRPr="00511523">
        <w:rPr>
          <w:rFonts w:ascii="Times New Roman" w:eastAsia="宋体" w:hAnsi="Times New Roman" w:cs="Times New Roman"/>
          <w:sz w:val="24"/>
          <w:szCs w:val="24"/>
        </w:rPr>
        <w:t>The smaller the M value is, more stable the internal reference is. The results showed that GAPDH and actin were the most stable genes. Therefore, GAPDH is a proper internal reference gene for this study.</w:t>
      </w:r>
    </w:p>
    <w:p w:rsidR="00E25BA1" w:rsidRDefault="00E25BA1" w:rsidP="00511523">
      <w:pPr>
        <w:spacing w:beforeLines="50" w:before="156" w:afterLines="50" w:after="156" w:line="360" w:lineRule="auto"/>
        <w:rPr>
          <w:rFonts w:ascii="Times New Roman" w:eastAsia="宋体" w:hAnsi="Times New Roman" w:cs="Times New Roman" w:hint="eastAsia"/>
          <w:sz w:val="24"/>
          <w:szCs w:val="24"/>
        </w:rPr>
      </w:pPr>
    </w:p>
    <w:p w:rsidR="00E25BA1" w:rsidRDefault="00E25BA1" w:rsidP="00511523">
      <w:pPr>
        <w:spacing w:beforeLines="50" w:before="156" w:afterLines="50" w:after="156" w:line="360" w:lineRule="auto"/>
        <w:rPr>
          <w:rFonts w:ascii="Times New Roman" w:eastAsia="宋体" w:hAnsi="Times New Roman" w:cs="Times New Roman" w:hint="eastAsia"/>
          <w:sz w:val="24"/>
          <w:szCs w:val="24"/>
        </w:rPr>
      </w:pPr>
    </w:p>
    <w:p w:rsidR="00E25BA1" w:rsidRDefault="00E25BA1" w:rsidP="00511523">
      <w:pPr>
        <w:spacing w:beforeLines="50" w:before="156" w:afterLines="50" w:after="156" w:line="360" w:lineRule="auto"/>
        <w:rPr>
          <w:rFonts w:ascii="Times New Roman" w:eastAsia="宋体" w:hAnsi="Times New Roman" w:cs="Times New Roman" w:hint="eastAsia"/>
          <w:sz w:val="24"/>
          <w:szCs w:val="24"/>
        </w:rPr>
      </w:pPr>
    </w:p>
    <w:p w:rsidR="00E25BA1" w:rsidRDefault="00E25BA1" w:rsidP="00511523">
      <w:pPr>
        <w:spacing w:beforeLines="50" w:before="156" w:afterLines="50" w:after="156" w:line="360" w:lineRule="auto"/>
        <w:rPr>
          <w:rFonts w:ascii="Times New Roman" w:eastAsia="宋体" w:hAnsi="Times New Roman" w:cs="Times New Roman" w:hint="eastAsia"/>
          <w:sz w:val="24"/>
          <w:szCs w:val="24"/>
        </w:rPr>
      </w:pPr>
    </w:p>
    <w:p w:rsidR="00E25BA1" w:rsidRPr="00E25BA1" w:rsidRDefault="00E25BA1" w:rsidP="00E25BA1">
      <w:pPr>
        <w:spacing w:line="480" w:lineRule="auto"/>
        <w:jc w:val="left"/>
        <w:rPr>
          <w:rFonts w:ascii="Times New Roman" w:eastAsia="宋体" w:hAnsi="Times New Roman" w:cs="Times New Roman"/>
          <w:b/>
          <w:sz w:val="24"/>
          <w:szCs w:val="24"/>
        </w:rPr>
      </w:pPr>
      <w:r w:rsidRPr="00E25BA1">
        <w:rPr>
          <w:rFonts w:ascii="Times New Roman" w:eastAsia="宋体" w:hAnsi="Times New Roman" w:cs="Times New Roman" w:hint="eastAsia"/>
          <w:b/>
          <w:sz w:val="24"/>
          <w:szCs w:val="24"/>
        </w:rPr>
        <w:lastRenderedPageBreak/>
        <w:t xml:space="preserve">Table </w:t>
      </w:r>
      <w:r>
        <w:rPr>
          <w:rFonts w:ascii="Times New Roman" w:eastAsia="宋体" w:hAnsi="Times New Roman" w:cs="Times New Roman" w:hint="eastAsia"/>
          <w:b/>
          <w:sz w:val="24"/>
          <w:szCs w:val="24"/>
        </w:rPr>
        <w:t>S</w:t>
      </w:r>
      <w:r w:rsidRPr="00E25BA1">
        <w:rPr>
          <w:rFonts w:ascii="Times New Roman" w:eastAsia="宋体" w:hAnsi="Times New Roman" w:cs="Times New Roman" w:hint="eastAsia"/>
          <w:b/>
          <w:sz w:val="24"/>
          <w:szCs w:val="24"/>
        </w:rPr>
        <w:t xml:space="preserve">1 </w:t>
      </w:r>
      <w:r w:rsidRPr="00E25BA1">
        <w:rPr>
          <w:rFonts w:ascii="Times New Roman" w:eastAsia="宋体" w:hAnsi="Times New Roman" w:cs="Times New Roman"/>
          <w:b/>
          <w:sz w:val="24"/>
          <w:szCs w:val="24"/>
        </w:rPr>
        <w:t xml:space="preserve">Primers sequences used for </w:t>
      </w:r>
      <w:r w:rsidRPr="00E25BA1">
        <w:rPr>
          <w:rFonts w:ascii="Times New Roman" w:eastAsia="宋体" w:hAnsi="Times New Roman" w:cs="Times New Roman" w:hint="eastAsia"/>
          <w:b/>
          <w:sz w:val="24"/>
          <w:szCs w:val="24"/>
        </w:rPr>
        <w:t xml:space="preserve">quantitative </w:t>
      </w:r>
      <w:r w:rsidRPr="00E25BA1">
        <w:rPr>
          <w:rFonts w:ascii="Times New Roman" w:eastAsia="宋体" w:hAnsi="Times New Roman" w:cs="Times New Roman"/>
          <w:b/>
          <w:sz w:val="24"/>
          <w:szCs w:val="24"/>
        </w:rPr>
        <w:t>real time PCR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4229"/>
        <w:gridCol w:w="1691"/>
      </w:tblGrid>
      <w:tr w:rsidR="00E25BA1" w:rsidRPr="00E25BA1" w:rsidTr="00536AD9">
        <w:trPr>
          <w:jc w:val="center"/>
        </w:trPr>
        <w:tc>
          <w:tcPr>
            <w:tcW w:w="2821" w:type="dxa"/>
            <w:tcBorders>
              <w:top w:val="single" w:sz="18" w:space="0" w:color="auto"/>
              <w:left w:val="nil"/>
              <w:bottom w:val="single" w:sz="8" w:space="0" w:color="auto"/>
              <w:right w:val="nil"/>
            </w:tcBorders>
            <w:shd w:val="clear" w:color="auto" w:fill="auto"/>
            <w:vAlign w:val="center"/>
          </w:tcPr>
          <w:p w:rsidR="00E25BA1" w:rsidRPr="00E25BA1" w:rsidRDefault="00E25BA1" w:rsidP="00E25BA1">
            <w:pPr>
              <w:jc w:val="center"/>
              <w:rPr>
                <w:rFonts w:ascii="Times New Roman" w:eastAsia="宋体" w:hAnsi="Times New Roman" w:cs="Times New Roman"/>
                <w:szCs w:val="21"/>
              </w:rPr>
            </w:pPr>
            <w:r w:rsidRPr="00E25BA1">
              <w:rPr>
                <w:rFonts w:ascii="Times New Roman" w:eastAsia="宋体" w:hAnsi="Times New Roman" w:cs="Times New Roman"/>
                <w:szCs w:val="21"/>
              </w:rPr>
              <w:t>Gene name</w:t>
            </w:r>
            <w:r w:rsidRPr="00E25BA1">
              <w:rPr>
                <w:rFonts w:ascii="Times New Roman" w:eastAsia="宋体" w:hAnsi="Times New Roman" w:cs="Times New Roman" w:hint="eastAsia"/>
                <w:szCs w:val="21"/>
              </w:rPr>
              <w:t xml:space="preserve"> (</w:t>
            </w:r>
            <w:proofErr w:type="spellStart"/>
            <w:r w:rsidRPr="00E25BA1">
              <w:rPr>
                <w:rFonts w:ascii="Times New Roman" w:eastAsia="宋体" w:hAnsi="Times New Roman" w:cs="Times New Roman"/>
                <w:szCs w:val="21"/>
              </w:rPr>
              <w:t>Genebank</w:t>
            </w:r>
            <w:proofErr w:type="spellEnd"/>
            <w:r w:rsidRPr="00E25BA1">
              <w:rPr>
                <w:rFonts w:ascii="Times New Roman" w:eastAsia="宋体" w:hAnsi="Times New Roman" w:cs="Times New Roman"/>
                <w:szCs w:val="21"/>
              </w:rPr>
              <w:t xml:space="preserve"> No.</w:t>
            </w:r>
            <w:r w:rsidRPr="00E25BA1">
              <w:rPr>
                <w:rFonts w:ascii="Times New Roman" w:eastAsia="宋体" w:hAnsi="Times New Roman" w:cs="Times New Roman" w:hint="eastAsia"/>
                <w:szCs w:val="21"/>
              </w:rPr>
              <w:t>)</w:t>
            </w:r>
          </w:p>
        </w:tc>
        <w:tc>
          <w:tcPr>
            <w:tcW w:w="4427" w:type="dxa"/>
            <w:tcBorders>
              <w:top w:val="single" w:sz="18" w:space="0" w:color="auto"/>
              <w:left w:val="nil"/>
              <w:bottom w:val="single" w:sz="8" w:space="0" w:color="auto"/>
              <w:right w:val="nil"/>
            </w:tcBorders>
            <w:shd w:val="clear" w:color="auto" w:fill="auto"/>
            <w:vAlign w:val="center"/>
          </w:tcPr>
          <w:p w:rsidR="00E25BA1" w:rsidRPr="00E25BA1" w:rsidRDefault="00E25BA1" w:rsidP="00E25BA1">
            <w:pPr>
              <w:jc w:val="center"/>
              <w:rPr>
                <w:rFonts w:ascii="Times New Roman" w:eastAsia="宋体" w:hAnsi="Times New Roman" w:cs="Times New Roman"/>
                <w:szCs w:val="21"/>
              </w:rPr>
            </w:pPr>
            <w:r w:rsidRPr="00E25BA1">
              <w:rPr>
                <w:rFonts w:ascii="Times New Roman" w:eastAsia="宋体" w:hAnsi="Times New Roman" w:cs="Times New Roman"/>
                <w:szCs w:val="21"/>
              </w:rPr>
              <w:t>Primer sequences</w:t>
            </w:r>
            <w:r w:rsidRPr="00E25BA1">
              <w:rPr>
                <w:rFonts w:ascii="Times New Roman" w:eastAsia="宋体" w:hAnsi="Times New Roman" w:cs="Times New Roman" w:hint="eastAsia"/>
                <w:szCs w:val="21"/>
              </w:rPr>
              <w:t xml:space="preserve"> (</w:t>
            </w:r>
            <w:r w:rsidRPr="00E25BA1">
              <w:rPr>
                <w:rFonts w:ascii="Times New Roman" w:eastAsia="宋体" w:hAnsi="Times New Roman" w:cs="Times New Roman"/>
                <w:szCs w:val="21"/>
              </w:rPr>
              <w:t>5’- 3’</w:t>
            </w:r>
            <w:r w:rsidRPr="00E25BA1">
              <w:rPr>
                <w:rFonts w:ascii="Times New Roman" w:eastAsia="宋体" w:hAnsi="Times New Roman" w:cs="Times New Roman" w:hint="eastAsia"/>
                <w:szCs w:val="21"/>
              </w:rPr>
              <w:t>)</w:t>
            </w:r>
          </w:p>
        </w:tc>
        <w:tc>
          <w:tcPr>
            <w:tcW w:w="1793" w:type="dxa"/>
            <w:tcBorders>
              <w:top w:val="single" w:sz="18" w:space="0" w:color="auto"/>
              <w:left w:val="nil"/>
              <w:bottom w:val="single" w:sz="8" w:space="0" w:color="auto"/>
              <w:right w:val="nil"/>
            </w:tcBorders>
            <w:shd w:val="clear" w:color="auto" w:fill="auto"/>
          </w:tcPr>
          <w:p w:rsidR="00E25BA1" w:rsidRPr="00E25BA1" w:rsidRDefault="00E25BA1" w:rsidP="00E25BA1">
            <w:pPr>
              <w:rPr>
                <w:rFonts w:ascii="Times New Roman" w:eastAsia="宋体" w:hAnsi="Times New Roman" w:cs="Times New Roman"/>
                <w:szCs w:val="21"/>
              </w:rPr>
            </w:pPr>
            <w:r>
              <w:rPr>
                <w:rFonts w:ascii="Times New Roman" w:eastAsia="宋体" w:hAnsi="Times New Roman" w:cs="Times New Roman" w:hint="eastAsia"/>
                <w:szCs w:val="21"/>
              </w:rPr>
              <w:t>A</w:t>
            </w:r>
            <w:r w:rsidRPr="00E25BA1">
              <w:rPr>
                <w:rFonts w:ascii="Times New Roman" w:eastAsia="宋体" w:hAnsi="Times New Roman" w:cs="Times New Roman"/>
                <w:szCs w:val="21"/>
              </w:rPr>
              <w:t>nnealing temperature</w:t>
            </w:r>
            <w:r w:rsidRPr="00E25BA1">
              <w:rPr>
                <w:rFonts w:ascii="Times New Roman" w:eastAsia="Arial Unicode MS" w:hAnsi="Times New Roman" w:cs="Times New Roman" w:hint="eastAsia"/>
                <w:szCs w:val="21"/>
              </w:rPr>
              <w:t xml:space="preserve"> (</w:t>
            </w:r>
            <w:proofErr w:type="spellStart"/>
            <w:r w:rsidRPr="00E25BA1">
              <w:rPr>
                <w:rFonts w:ascii="Times New Roman" w:eastAsia="宋体" w:hAnsi="Times New Roman" w:cs="Times New Roman"/>
                <w:sz w:val="24"/>
                <w:szCs w:val="24"/>
                <w:vertAlign w:val="superscript"/>
              </w:rPr>
              <w:t>o</w:t>
            </w:r>
            <w:r w:rsidRPr="00E25BA1">
              <w:rPr>
                <w:rFonts w:ascii="Times New Roman" w:eastAsia="宋体" w:hAnsi="Times New Roman" w:cs="Times New Roman" w:hint="eastAsia"/>
                <w:sz w:val="24"/>
                <w:szCs w:val="24"/>
              </w:rPr>
              <w:t>C</w:t>
            </w:r>
            <w:proofErr w:type="spellEnd"/>
            <w:r w:rsidRPr="00E25BA1">
              <w:rPr>
                <w:rFonts w:ascii="Times New Roman" w:eastAsia="Arial Unicode MS" w:hAnsi="Times New Roman" w:cs="Times New Roman" w:hint="eastAsia"/>
                <w:szCs w:val="21"/>
              </w:rPr>
              <w:t>)</w:t>
            </w:r>
          </w:p>
        </w:tc>
      </w:tr>
      <w:tr w:rsidR="00E25BA1" w:rsidRPr="00E25BA1" w:rsidTr="00536AD9">
        <w:trPr>
          <w:jc w:val="center"/>
        </w:trPr>
        <w:tc>
          <w:tcPr>
            <w:tcW w:w="2821" w:type="dxa"/>
            <w:tcBorders>
              <w:top w:val="single" w:sz="8" w:space="0" w:color="auto"/>
              <w:left w:val="nil"/>
              <w:bottom w:val="nil"/>
              <w:right w:val="nil"/>
            </w:tcBorders>
            <w:shd w:val="clear" w:color="auto" w:fill="auto"/>
          </w:tcPr>
          <w:p w:rsidR="00E25BA1" w:rsidRPr="00E25BA1" w:rsidRDefault="00E25BA1" w:rsidP="00E25BA1">
            <w:pPr>
              <w:spacing w:line="400" w:lineRule="exact"/>
              <w:rPr>
                <w:rFonts w:ascii="Times New Roman" w:eastAsia="宋体" w:hAnsi="Times New Roman" w:cs="Times New Roman"/>
                <w:szCs w:val="21"/>
              </w:rPr>
            </w:pPr>
            <w:bookmarkStart w:id="5" w:name="OLE_LINK226"/>
            <w:bookmarkStart w:id="6" w:name="OLE_LINK227"/>
            <w:r w:rsidRPr="00E25BA1">
              <w:rPr>
                <w:rFonts w:ascii="Times New Roman" w:eastAsia="宋体" w:hAnsi="Times New Roman" w:cs="Times New Roman"/>
                <w:szCs w:val="21"/>
              </w:rPr>
              <w:t>β</w:t>
            </w:r>
            <w:r w:rsidRPr="00E25BA1">
              <w:rPr>
                <w:rFonts w:ascii="Times New Roman" w:eastAsia="宋体" w:hAnsi="Times New Roman" w:cs="Times New Roman" w:hint="eastAsia"/>
                <w:szCs w:val="21"/>
              </w:rPr>
              <w:t>-Actin</w:t>
            </w:r>
            <w:bookmarkEnd w:id="5"/>
            <w:bookmarkEnd w:id="6"/>
            <w:r w:rsidRPr="00E25BA1">
              <w:rPr>
                <w:rFonts w:ascii="Times New Roman" w:eastAsia="宋体" w:hAnsi="Times New Roman" w:cs="Times New Roman" w:hint="eastAsia"/>
                <w:szCs w:val="21"/>
              </w:rPr>
              <w:t xml:space="preserve"> (</w:t>
            </w:r>
            <w:r w:rsidRPr="00E25BA1">
              <w:rPr>
                <w:rFonts w:ascii="Times New Roman" w:eastAsia="宋体" w:hAnsi="Times New Roman" w:cs="Times New Roman"/>
                <w:szCs w:val="21"/>
              </w:rPr>
              <w:t>NM_001101.3</w:t>
            </w:r>
            <w:r w:rsidRPr="00E25BA1">
              <w:rPr>
                <w:rFonts w:ascii="Times New Roman" w:eastAsia="宋体" w:hAnsi="Times New Roman" w:cs="Times New Roman" w:hint="eastAsia"/>
                <w:szCs w:val="21"/>
              </w:rPr>
              <w:t>)</w:t>
            </w:r>
          </w:p>
        </w:tc>
        <w:tc>
          <w:tcPr>
            <w:tcW w:w="4427" w:type="dxa"/>
            <w:tcBorders>
              <w:top w:val="single" w:sz="8" w:space="0" w:color="auto"/>
              <w:left w:val="nil"/>
              <w:bottom w:val="nil"/>
              <w:right w:val="nil"/>
            </w:tcBorders>
            <w:shd w:val="clear" w:color="auto" w:fill="auto"/>
          </w:tcPr>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szCs w:val="21"/>
              </w:rPr>
              <w:t>F</w:t>
            </w:r>
            <w:r w:rsidRPr="00E25BA1">
              <w:rPr>
                <w:rFonts w:ascii="Times New Roman" w:eastAsia="宋体" w:hAnsi="Times New Roman" w:cs="Times New Roman" w:hint="eastAsia"/>
                <w:szCs w:val="21"/>
              </w:rPr>
              <w:t>orward</w:t>
            </w:r>
            <w:r w:rsidRPr="00E25BA1">
              <w:rPr>
                <w:rFonts w:ascii="Times New Roman" w:eastAsia="宋体" w:hAnsi="Times New Roman" w:cs="Times New Roman"/>
                <w:szCs w:val="21"/>
              </w:rPr>
              <w:t>: AGCGAGCATCCCCCAAAGTT</w:t>
            </w:r>
          </w:p>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szCs w:val="21"/>
              </w:rPr>
              <w:t>Reverse</w:t>
            </w:r>
            <w:r w:rsidRPr="00E25BA1">
              <w:rPr>
                <w:rFonts w:ascii="Times New Roman" w:eastAsia="宋体" w:hAnsi="Times New Roman" w:cs="Times New Roman" w:hint="eastAsia"/>
                <w:szCs w:val="21"/>
              </w:rPr>
              <w:t xml:space="preserve">: </w:t>
            </w:r>
            <w:r w:rsidRPr="00E25BA1">
              <w:rPr>
                <w:rFonts w:ascii="Times New Roman" w:eastAsia="宋体" w:hAnsi="Times New Roman" w:cs="Times New Roman"/>
                <w:szCs w:val="21"/>
              </w:rPr>
              <w:t>GGGCACGAAGGCTCATCATT</w:t>
            </w:r>
          </w:p>
        </w:tc>
        <w:tc>
          <w:tcPr>
            <w:tcW w:w="1793" w:type="dxa"/>
            <w:tcBorders>
              <w:top w:val="single" w:sz="8" w:space="0" w:color="auto"/>
              <w:left w:val="nil"/>
              <w:bottom w:val="nil"/>
              <w:right w:val="nil"/>
            </w:tcBorders>
            <w:shd w:val="clear" w:color="auto" w:fill="auto"/>
          </w:tcPr>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hint="eastAsia"/>
                <w:szCs w:val="21"/>
              </w:rPr>
              <w:t>55</w:t>
            </w:r>
          </w:p>
        </w:tc>
      </w:tr>
      <w:tr w:rsidR="00E25BA1" w:rsidRPr="00E25BA1" w:rsidTr="00536AD9">
        <w:trPr>
          <w:jc w:val="center"/>
        </w:trPr>
        <w:tc>
          <w:tcPr>
            <w:tcW w:w="2821" w:type="dxa"/>
            <w:tcBorders>
              <w:top w:val="nil"/>
              <w:left w:val="nil"/>
              <w:bottom w:val="nil"/>
              <w:right w:val="nil"/>
            </w:tcBorders>
            <w:shd w:val="clear" w:color="auto" w:fill="auto"/>
          </w:tcPr>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szCs w:val="21"/>
              </w:rPr>
              <w:t>GAPDH</w:t>
            </w:r>
            <w:r w:rsidRPr="00E25BA1">
              <w:rPr>
                <w:rFonts w:ascii="Times New Roman" w:eastAsia="宋体" w:hAnsi="Times New Roman" w:cs="Times New Roman" w:hint="eastAsia"/>
                <w:szCs w:val="21"/>
              </w:rPr>
              <w:t xml:space="preserve"> (</w:t>
            </w:r>
            <w:r w:rsidRPr="00E25BA1">
              <w:rPr>
                <w:rFonts w:ascii="Times New Roman" w:eastAsia="宋体" w:hAnsi="Times New Roman" w:cs="Times New Roman"/>
                <w:szCs w:val="21"/>
              </w:rPr>
              <w:t>NM_008084.2</w:t>
            </w:r>
            <w:r w:rsidRPr="00E25BA1">
              <w:rPr>
                <w:rFonts w:ascii="Times New Roman" w:eastAsia="宋体" w:hAnsi="Times New Roman" w:cs="Times New Roman" w:hint="eastAsia"/>
                <w:szCs w:val="21"/>
              </w:rPr>
              <w:t>)</w:t>
            </w:r>
          </w:p>
        </w:tc>
        <w:tc>
          <w:tcPr>
            <w:tcW w:w="4427" w:type="dxa"/>
            <w:tcBorders>
              <w:top w:val="nil"/>
              <w:left w:val="nil"/>
              <w:bottom w:val="nil"/>
              <w:right w:val="nil"/>
            </w:tcBorders>
            <w:shd w:val="clear" w:color="auto" w:fill="auto"/>
          </w:tcPr>
          <w:p w:rsidR="00E25BA1" w:rsidRPr="00E25BA1" w:rsidRDefault="00E25BA1" w:rsidP="00E25BA1">
            <w:pPr>
              <w:spacing w:line="400" w:lineRule="exact"/>
              <w:rPr>
                <w:rFonts w:ascii="Times New Roman" w:eastAsia="Arial Unicode MS" w:hAnsi="Times New Roman" w:cs="Times New Roman"/>
                <w:szCs w:val="21"/>
              </w:rPr>
            </w:pPr>
            <w:r w:rsidRPr="00E25BA1">
              <w:rPr>
                <w:rFonts w:ascii="Times New Roman" w:eastAsia="宋体" w:hAnsi="Times New Roman" w:cs="Times New Roman"/>
                <w:szCs w:val="21"/>
              </w:rPr>
              <w:t xml:space="preserve">Forward: </w:t>
            </w:r>
            <w:bookmarkStart w:id="7" w:name="OLE_LINK536"/>
            <w:bookmarkStart w:id="8" w:name="OLE_LINK537"/>
            <w:r w:rsidRPr="00E25BA1">
              <w:rPr>
                <w:rFonts w:ascii="Times New Roman" w:eastAsia="宋体" w:hAnsi="Times New Roman" w:cs="Times New Roman"/>
                <w:szCs w:val="21"/>
              </w:rPr>
              <w:t>TGCACCACCAACTGCTTAG</w:t>
            </w:r>
            <w:bookmarkEnd w:id="7"/>
            <w:bookmarkEnd w:id="8"/>
          </w:p>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szCs w:val="21"/>
              </w:rPr>
              <w:t>Reverse: GGATGCAGGGATGATGTTC</w:t>
            </w:r>
          </w:p>
        </w:tc>
        <w:tc>
          <w:tcPr>
            <w:tcW w:w="1793" w:type="dxa"/>
            <w:tcBorders>
              <w:top w:val="nil"/>
              <w:left w:val="nil"/>
              <w:bottom w:val="nil"/>
              <w:right w:val="nil"/>
            </w:tcBorders>
            <w:shd w:val="clear" w:color="auto" w:fill="auto"/>
          </w:tcPr>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hint="eastAsia"/>
                <w:szCs w:val="21"/>
              </w:rPr>
              <w:t>51</w:t>
            </w:r>
          </w:p>
          <w:p w:rsidR="00E25BA1" w:rsidRPr="00E25BA1" w:rsidRDefault="00E25BA1" w:rsidP="00E25BA1">
            <w:pPr>
              <w:spacing w:line="400" w:lineRule="exact"/>
              <w:rPr>
                <w:rFonts w:ascii="Times New Roman" w:eastAsia="宋体" w:hAnsi="Times New Roman" w:cs="Times New Roman"/>
                <w:szCs w:val="21"/>
              </w:rPr>
            </w:pPr>
          </w:p>
        </w:tc>
      </w:tr>
      <w:tr w:rsidR="00E25BA1" w:rsidRPr="00E25BA1" w:rsidTr="00536AD9">
        <w:trPr>
          <w:jc w:val="center"/>
        </w:trPr>
        <w:tc>
          <w:tcPr>
            <w:tcW w:w="2821" w:type="dxa"/>
            <w:tcBorders>
              <w:top w:val="nil"/>
              <w:left w:val="nil"/>
              <w:bottom w:val="nil"/>
              <w:right w:val="nil"/>
            </w:tcBorders>
            <w:shd w:val="clear" w:color="auto" w:fill="auto"/>
          </w:tcPr>
          <w:p w:rsidR="00E25BA1" w:rsidRPr="00E25BA1" w:rsidRDefault="00E25BA1" w:rsidP="00E25BA1">
            <w:pPr>
              <w:spacing w:line="400" w:lineRule="exact"/>
              <w:rPr>
                <w:rFonts w:ascii="Times New Roman" w:eastAsia="宋体" w:hAnsi="Times New Roman" w:cs="Times New Roman"/>
                <w:szCs w:val="21"/>
              </w:rPr>
            </w:pPr>
            <w:r>
              <w:rPr>
                <w:rFonts w:ascii="Times New Roman" w:eastAsia="宋体" w:hAnsi="Times New Roman" w:cs="Times New Roman" w:hint="eastAsia"/>
                <w:szCs w:val="21"/>
              </w:rPr>
              <w:t>Tubulin</w:t>
            </w:r>
            <w:r w:rsidRPr="00E25BA1">
              <w:rPr>
                <w:rFonts w:ascii="Times New Roman" w:eastAsia="宋体" w:hAnsi="Times New Roman" w:cs="Times New Roman" w:hint="eastAsia"/>
                <w:szCs w:val="21"/>
              </w:rPr>
              <w:t xml:space="preserve"> (</w:t>
            </w:r>
            <w:r w:rsidRPr="00E25BA1">
              <w:rPr>
                <w:rFonts w:ascii="Times New Roman" w:eastAsia="宋体" w:hAnsi="Times New Roman" w:cs="Times New Roman"/>
                <w:szCs w:val="21"/>
              </w:rPr>
              <w:t>NM_011655.4</w:t>
            </w:r>
            <w:r w:rsidRPr="00E25BA1">
              <w:rPr>
                <w:rFonts w:ascii="Times New Roman" w:eastAsia="宋体" w:hAnsi="Times New Roman" w:cs="Times New Roman" w:hint="eastAsia"/>
                <w:szCs w:val="21"/>
              </w:rPr>
              <w:t>)</w:t>
            </w:r>
          </w:p>
        </w:tc>
        <w:tc>
          <w:tcPr>
            <w:tcW w:w="4427" w:type="dxa"/>
            <w:tcBorders>
              <w:top w:val="nil"/>
              <w:left w:val="nil"/>
              <w:bottom w:val="nil"/>
              <w:right w:val="nil"/>
            </w:tcBorders>
            <w:shd w:val="clear" w:color="auto" w:fill="auto"/>
          </w:tcPr>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szCs w:val="21"/>
              </w:rPr>
              <w:t xml:space="preserve">Forward: </w:t>
            </w:r>
            <w:r w:rsidRPr="00E25BA1">
              <w:rPr>
                <w:rFonts w:ascii="Times New Roman" w:eastAsia="宋体" w:hAnsi="Times New Roman" w:cs="Times New Roman"/>
                <w:szCs w:val="21"/>
              </w:rPr>
              <w:t>TGGCAAGTATGTCCCTCG</w:t>
            </w:r>
          </w:p>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szCs w:val="21"/>
              </w:rPr>
              <w:t xml:space="preserve">Reverse: </w:t>
            </w:r>
            <w:r w:rsidRPr="00E25BA1">
              <w:rPr>
                <w:rFonts w:ascii="Times New Roman" w:eastAsia="宋体" w:hAnsi="Times New Roman" w:cs="Times New Roman"/>
                <w:szCs w:val="21"/>
              </w:rPr>
              <w:t>AGCCTCGTTGTCAATGCAGTAG</w:t>
            </w:r>
          </w:p>
        </w:tc>
        <w:tc>
          <w:tcPr>
            <w:tcW w:w="1793" w:type="dxa"/>
            <w:tcBorders>
              <w:top w:val="nil"/>
              <w:left w:val="nil"/>
              <w:bottom w:val="nil"/>
              <w:right w:val="nil"/>
            </w:tcBorders>
            <w:shd w:val="clear" w:color="auto" w:fill="auto"/>
          </w:tcPr>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szCs w:val="21"/>
              </w:rPr>
              <w:t>5</w:t>
            </w:r>
            <w:r>
              <w:rPr>
                <w:rFonts w:ascii="Times New Roman" w:eastAsia="宋体" w:hAnsi="Times New Roman" w:cs="Times New Roman" w:hint="eastAsia"/>
                <w:szCs w:val="21"/>
              </w:rPr>
              <w:t>5</w:t>
            </w:r>
          </w:p>
          <w:p w:rsidR="00E25BA1" w:rsidRPr="00E25BA1" w:rsidRDefault="00E25BA1" w:rsidP="00E25BA1">
            <w:pPr>
              <w:spacing w:line="400" w:lineRule="exact"/>
              <w:rPr>
                <w:rFonts w:ascii="Times New Roman" w:eastAsia="宋体" w:hAnsi="Times New Roman" w:cs="Times New Roman"/>
                <w:szCs w:val="21"/>
              </w:rPr>
            </w:pPr>
          </w:p>
        </w:tc>
      </w:tr>
      <w:tr w:rsidR="00E25BA1" w:rsidRPr="00E25BA1" w:rsidTr="00536AD9">
        <w:trPr>
          <w:jc w:val="center"/>
        </w:trPr>
        <w:tc>
          <w:tcPr>
            <w:tcW w:w="2821" w:type="dxa"/>
            <w:tcBorders>
              <w:top w:val="nil"/>
              <w:left w:val="nil"/>
              <w:bottom w:val="single" w:sz="18" w:space="0" w:color="auto"/>
              <w:right w:val="nil"/>
            </w:tcBorders>
            <w:shd w:val="clear" w:color="auto" w:fill="auto"/>
          </w:tcPr>
          <w:p w:rsidR="00E25BA1" w:rsidRPr="00E25BA1" w:rsidRDefault="00E25BA1" w:rsidP="00E25BA1">
            <w:pPr>
              <w:spacing w:line="400" w:lineRule="exact"/>
              <w:rPr>
                <w:rFonts w:ascii="Times New Roman" w:eastAsia="宋体" w:hAnsi="Times New Roman" w:cs="Times New Roman"/>
                <w:szCs w:val="21"/>
              </w:rPr>
            </w:pPr>
            <w:r>
              <w:rPr>
                <w:rFonts w:ascii="Times New Roman" w:eastAsia="宋体" w:hAnsi="Times New Roman" w:cs="Times New Roman" w:hint="eastAsia"/>
                <w:szCs w:val="21"/>
              </w:rPr>
              <w:t>18 s</w:t>
            </w:r>
            <w:r w:rsidRPr="00E25BA1">
              <w:rPr>
                <w:rFonts w:ascii="Times New Roman" w:eastAsia="宋体" w:hAnsi="Times New Roman" w:cs="Times New Roman" w:hint="eastAsia"/>
                <w:szCs w:val="21"/>
              </w:rPr>
              <w:t xml:space="preserve"> (</w:t>
            </w:r>
            <w:r w:rsidRPr="00E25BA1">
              <w:rPr>
                <w:rFonts w:ascii="Times New Roman" w:eastAsia="宋体" w:hAnsi="Times New Roman" w:cs="Times New Roman"/>
                <w:szCs w:val="21"/>
              </w:rPr>
              <w:t>NR_003286.1</w:t>
            </w:r>
            <w:r w:rsidRPr="00E25BA1">
              <w:rPr>
                <w:rFonts w:ascii="Times New Roman" w:eastAsia="宋体" w:hAnsi="Times New Roman" w:cs="Times New Roman" w:hint="eastAsia"/>
                <w:szCs w:val="21"/>
              </w:rPr>
              <w:t>)</w:t>
            </w:r>
          </w:p>
        </w:tc>
        <w:tc>
          <w:tcPr>
            <w:tcW w:w="4427" w:type="dxa"/>
            <w:tcBorders>
              <w:top w:val="nil"/>
              <w:left w:val="nil"/>
              <w:bottom w:val="single" w:sz="18" w:space="0" w:color="auto"/>
              <w:right w:val="nil"/>
            </w:tcBorders>
            <w:shd w:val="clear" w:color="auto" w:fill="auto"/>
          </w:tcPr>
          <w:p w:rsidR="00E25BA1" w:rsidRPr="00E25BA1" w:rsidRDefault="00E25BA1" w:rsidP="00E25BA1">
            <w:pPr>
              <w:spacing w:line="400" w:lineRule="exact"/>
              <w:rPr>
                <w:rFonts w:ascii="Times New Roman" w:eastAsia="Arial Unicode MS" w:hAnsi="Times New Roman" w:cs="Times New Roman"/>
                <w:szCs w:val="21"/>
              </w:rPr>
            </w:pPr>
            <w:r w:rsidRPr="00E25BA1">
              <w:rPr>
                <w:rFonts w:ascii="Times New Roman" w:eastAsia="宋体" w:hAnsi="Times New Roman" w:cs="Times New Roman"/>
                <w:szCs w:val="21"/>
              </w:rPr>
              <w:t xml:space="preserve">Forward: </w:t>
            </w:r>
            <w:r w:rsidRPr="00E25BA1">
              <w:rPr>
                <w:rFonts w:ascii="Times New Roman" w:eastAsia="宋体" w:hAnsi="Times New Roman" w:cs="Times New Roman"/>
                <w:szCs w:val="21"/>
              </w:rPr>
              <w:t>CCAAGATCCAACTACGAGCT</w:t>
            </w:r>
          </w:p>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szCs w:val="21"/>
              </w:rPr>
              <w:t xml:space="preserve">Reverse: </w:t>
            </w:r>
            <w:r w:rsidRPr="00E25BA1">
              <w:rPr>
                <w:rFonts w:ascii="Times New Roman" w:eastAsia="宋体" w:hAnsi="Times New Roman" w:cs="Times New Roman"/>
                <w:szCs w:val="21"/>
              </w:rPr>
              <w:t>AATCAGGGTTCGATTCCGGA</w:t>
            </w:r>
          </w:p>
        </w:tc>
        <w:tc>
          <w:tcPr>
            <w:tcW w:w="1793" w:type="dxa"/>
            <w:tcBorders>
              <w:top w:val="nil"/>
              <w:left w:val="nil"/>
              <w:bottom w:val="single" w:sz="18" w:space="0" w:color="auto"/>
              <w:right w:val="nil"/>
            </w:tcBorders>
            <w:shd w:val="clear" w:color="auto" w:fill="auto"/>
          </w:tcPr>
          <w:p w:rsidR="00E25BA1" w:rsidRPr="00E25BA1" w:rsidRDefault="00E25BA1" w:rsidP="00E25BA1">
            <w:pPr>
              <w:spacing w:line="400" w:lineRule="exact"/>
              <w:rPr>
                <w:rFonts w:ascii="Times New Roman" w:eastAsia="宋体" w:hAnsi="Times New Roman" w:cs="Times New Roman"/>
                <w:szCs w:val="21"/>
              </w:rPr>
            </w:pPr>
            <w:r w:rsidRPr="00E25BA1">
              <w:rPr>
                <w:rFonts w:ascii="Times New Roman" w:eastAsia="宋体" w:hAnsi="Times New Roman" w:cs="Times New Roman"/>
                <w:szCs w:val="21"/>
              </w:rPr>
              <w:t>5</w:t>
            </w:r>
            <w:r w:rsidRPr="00E25BA1">
              <w:rPr>
                <w:rFonts w:ascii="Times New Roman" w:eastAsia="宋体" w:hAnsi="Times New Roman" w:cs="Times New Roman" w:hint="eastAsia"/>
                <w:szCs w:val="21"/>
              </w:rPr>
              <w:t>5</w:t>
            </w:r>
          </w:p>
          <w:p w:rsidR="00E25BA1" w:rsidRPr="00E25BA1" w:rsidRDefault="00E25BA1" w:rsidP="00E25BA1">
            <w:pPr>
              <w:spacing w:line="400" w:lineRule="exact"/>
              <w:rPr>
                <w:rFonts w:ascii="Times New Roman" w:eastAsia="宋体" w:hAnsi="Times New Roman" w:cs="Times New Roman"/>
                <w:szCs w:val="21"/>
              </w:rPr>
            </w:pPr>
          </w:p>
        </w:tc>
      </w:tr>
    </w:tbl>
    <w:p w:rsidR="00E25BA1" w:rsidRPr="00511523" w:rsidRDefault="00E25BA1" w:rsidP="00511523">
      <w:pPr>
        <w:spacing w:beforeLines="50" w:before="156" w:afterLines="50" w:after="156" w:line="360" w:lineRule="auto"/>
        <w:rPr>
          <w:rFonts w:ascii="Times New Roman" w:eastAsia="宋体" w:hAnsi="Times New Roman" w:cs="Times New Roman"/>
          <w:sz w:val="24"/>
          <w:szCs w:val="24"/>
        </w:rPr>
      </w:pPr>
    </w:p>
    <w:p w:rsidR="00511523" w:rsidRPr="00511523" w:rsidRDefault="00511523" w:rsidP="00511523">
      <w:pPr>
        <w:spacing w:beforeLines="50" w:before="156" w:afterLines="50" w:after="156" w:line="360" w:lineRule="auto"/>
        <w:rPr>
          <w:rFonts w:ascii="Times New Roman" w:eastAsia="宋体" w:hAnsi="Times New Roman" w:cs="Times New Roman"/>
          <w:b/>
          <w:sz w:val="24"/>
          <w:szCs w:val="24"/>
        </w:rPr>
      </w:pPr>
      <w:r w:rsidRPr="00511523">
        <w:rPr>
          <w:rFonts w:ascii="Times New Roman" w:eastAsia="宋体" w:hAnsi="Times New Roman" w:cs="Times New Roman" w:hint="eastAsia"/>
          <w:b/>
          <w:sz w:val="24"/>
          <w:szCs w:val="24"/>
        </w:rPr>
        <w:t>Reference</w:t>
      </w:r>
    </w:p>
    <w:p w:rsidR="00511523" w:rsidRPr="00511523" w:rsidRDefault="00511523" w:rsidP="00511523">
      <w:pPr>
        <w:spacing w:beforeLines="50" w:before="156" w:afterLines="50" w:after="156" w:line="360" w:lineRule="auto"/>
        <w:rPr>
          <w:rFonts w:ascii="Times New Roman" w:eastAsia="宋体" w:hAnsi="Times New Roman" w:cs="Times New Roman"/>
          <w:sz w:val="24"/>
          <w:szCs w:val="24"/>
        </w:rPr>
      </w:pPr>
      <w:bookmarkStart w:id="9" w:name="OLE_LINK258"/>
      <w:bookmarkStart w:id="10" w:name="OLE_LINK259"/>
      <w:proofErr w:type="spellStart"/>
      <w:r w:rsidRPr="00511523">
        <w:rPr>
          <w:rFonts w:ascii="Times New Roman" w:eastAsia="宋体" w:hAnsi="Times New Roman" w:cs="Times New Roman"/>
          <w:sz w:val="24"/>
          <w:szCs w:val="24"/>
        </w:rPr>
        <w:t>Vandesompele</w:t>
      </w:r>
      <w:proofErr w:type="spellEnd"/>
      <w:r w:rsidRPr="00511523">
        <w:rPr>
          <w:rFonts w:ascii="Times New Roman" w:eastAsia="宋体" w:hAnsi="Times New Roman" w:cs="Times New Roman"/>
          <w:sz w:val="24"/>
          <w:szCs w:val="24"/>
        </w:rPr>
        <w:t xml:space="preserve">, J., De </w:t>
      </w:r>
      <w:proofErr w:type="spellStart"/>
      <w:r w:rsidRPr="00511523">
        <w:rPr>
          <w:rFonts w:ascii="Times New Roman" w:eastAsia="宋体" w:hAnsi="Times New Roman" w:cs="Times New Roman"/>
          <w:sz w:val="24"/>
          <w:szCs w:val="24"/>
        </w:rPr>
        <w:t>Preter</w:t>
      </w:r>
      <w:proofErr w:type="spellEnd"/>
      <w:r w:rsidRPr="00511523">
        <w:rPr>
          <w:rFonts w:ascii="Times New Roman" w:eastAsia="宋体" w:hAnsi="Times New Roman" w:cs="Times New Roman"/>
          <w:sz w:val="24"/>
          <w:szCs w:val="24"/>
        </w:rPr>
        <w:t xml:space="preserve">, K., </w:t>
      </w:r>
      <w:proofErr w:type="spellStart"/>
      <w:r w:rsidRPr="00511523">
        <w:rPr>
          <w:rFonts w:ascii="Times New Roman" w:eastAsia="宋体" w:hAnsi="Times New Roman" w:cs="Times New Roman"/>
          <w:sz w:val="24"/>
          <w:szCs w:val="24"/>
        </w:rPr>
        <w:t>Pattyn</w:t>
      </w:r>
      <w:proofErr w:type="spellEnd"/>
      <w:r w:rsidRPr="00511523">
        <w:rPr>
          <w:rFonts w:ascii="Times New Roman" w:eastAsia="宋体" w:hAnsi="Times New Roman" w:cs="Times New Roman"/>
          <w:sz w:val="24"/>
          <w:szCs w:val="24"/>
        </w:rPr>
        <w:t>, F., et al. (2002). Accurate normalization of real-time quantitative</w:t>
      </w:r>
      <w:r>
        <w:rPr>
          <w:rFonts w:ascii="Times New Roman" w:eastAsia="宋体" w:hAnsi="Times New Roman" w:cs="Times New Roman" w:hint="eastAsia"/>
          <w:sz w:val="24"/>
          <w:szCs w:val="24"/>
        </w:rPr>
        <w:t xml:space="preserve"> </w:t>
      </w:r>
      <w:r w:rsidRPr="00511523">
        <w:rPr>
          <w:rFonts w:ascii="Times New Roman" w:eastAsia="宋体" w:hAnsi="Times New Roman" w:cs="Times New Roman"/>
          <w:sz w:val="24"/>
          <w:szCs w:val="24"/>
        </w:rPr>
        <w:t>RT-PCR data by geometric averaging of multiple internal control genes. Genome Biol. 3(7): RESEARCH0034.</w:t>
      </w:r>
      <w:bookmarkEnd w:id="9"/>
      <w:bookmarkEnd w:id="10"/>
    </w:p>
    <w:sectPr w:rsidR="00511523" w:rsidRPr="005115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B5" w:rsidRDefault="003124B5" w:rsidP="008B493F">
      <w:r>
        <w:separator/>
      </w:r>
    </w:p>
  </w:endnote>
  <w:endnote w:type="continuationSeparator" w:id="0">
    <w:p w:rsidR="003124B5" w:rsidRDefault="003124B5" w:rsidP="008B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B5" w:rsidRDefault="003124B5" w:rsidP="008B493F">
      <w:r>
        <w:separator/>
      </w:r>
    </w:p>
  </w:footnote>
  <w:footnote w:type="continuationSeparator" w:id="0">
    <w:p w:rsidR="003124B5" w:rsidRDefault="003124B5" w:rsidP="008B4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8B"/>
    <w:rsid w:val="001E5C8B"/>
    <w:rsid w:val="003124B5"/>
    <w:rsid w:val="00511523"/>
    <w:rsid w:val="0065523E"/>
    <w:rsid w:val="008B493F"/>
    <w:rsid w:val="00BD4052"/>
    <w:rsid w:val="00E25BA1"/>
    <w:rsid w:val="00EB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93F"/>
    <w:rPr>
      <w:sz w:val="18"/>
      <w:szCs w:val="18"/>
    </w:rPr>
  </w:style>
  <w:style w:type="paragraph" w:styleId="a4">
    <w:name w:val="footer"/>
    <w:basedOn w:val="a"/>
    <w:link w:val="Char0"/>
    <w:uiPriority w:val="99"/>
    <w:unhideWhenUsed/>
    <w:rsid w:val="008B493F"/>
    <w:pPr>
      <w:tabs>
        <w:tab w:val="center" w:pos="4153"/>
        <w:tab w:val="right" w:pos="8306"/>
      </w:tabs>
      <w:snapToGrid w:val="0"/>
      <w:jc w:val="left"/>
    </w:pPr>
    <w:rPr>
      <w:sz w:val="18"/>
      <w:szCs w:val="18"/>
    </w:rPr>
  </w:style>
  <w:style w:type="character" w:customStyle="1" w:styleId="Char0">
    <w:name w:val="页脚 Char"/>
    <w:basedOn w:val="a0"/>
    <w:link w:val="a4"/>
    <w:uiPriority w:val="99"/>
    <w:rsid w:val="008B493F"/>
    <w:rPr>
      <w:sz w:val="18"/>
      <w:szCs w:val="18"/>
    </w:rPr>
  </w:style>
  <w:style w:type="paragraph" w:styleId="a5">
    <w:name w:val="Balloon Text"/>
    <w:basedOn w:val="a"/>
    <w:link w:val="Char1"/>
    <w:uiPriority w:val="99"/>
    <w:semiHidden/>
    <w:unhideWhenUsed/>
    <w:rsid w:val="008B493F"/>
    <w:rPr>
      <w:sz w:val="18"/>
      <w:szCs w:val="18"/>
    </w:rPr>
  </w:style>
  <w:style w:type="character" w:customStyle="1" w:styleId="Char1">
    <w:name w:val="批注框文本 Char"/>
    <w:basedOn w:val="a0"/>
    <w:link w:val="a5"/>
    <w:uiPriority w:val="99"/>
    <w:semiHidden/>
    <w:rsid w:val="008B49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93F"/>
    <w:rPr>
      <w:sz w:val="18"/>
      <w:szCs w:val="18"/>
    </w:rPr>
  </w:style>
  <w:style w:type="paragraph" w:styleId="a4">
    <w:name w:val="footer"/>
    <w:basedOn w:val="a"/>
    <w:link w:val="Char0"/>
    <w:uiPriority w:val="99"/>
    <w:unhideWhenUsed/>
    <w:rsid w:val="008B493F"/>
    <w:pPr>
      <w:tabs>
        <w:tab w:val="center" w:pos="4153"/>
        <w:tab w:val="right" w:pos="8306"/>
      </w:tabs>
      <w:snapToGrid w:val="0"/>
      <w:jc w:val="left"/>
    </w:pPr>
    <w:rPr>
      <w:sz w:val="18"/>
      <w:szCs w:val="18"/>
    </w:rPr>
  </w:style>
  <w:style w:type="character" w:customStyle="1" w:styleId="Char0">
    <w:name w:val="页脚 Char"/>
    <w:basedOn w:val="a0"/>
    <w:link w:val="a4"/>
    <w:uiPriority w:val="99"/>
    <w:rsid w:val="008B493F"/>
    <w:rPr>
      <w:sz w:val="18"/>
      <w:szCs w:val="18"/>
    </w:rPr>
  </w:style>
  <w:style w:type="paragraph" w:styleId="a5">
    <w:name w:val="Balloon Text"/>
    <w:basedOn w:val="a"/>
    <w:link w:val="Char1"/>
    <w:uiPriority w:val="99"/>
    <w:semiHidden/>
    <w:unhideWhenUsed/>
    <w:rsid w:val="008B493F"/>
    <w:rPr>
      <w:sz w:val="18"/>
      <w:szCs w:val="18"/>
    </w:rPr>
  </w:style>
  <w:style w:type="character" w:customStyle="1" w:styleId="Char1">
    <w:name w:val="批注框文本 Char"/>
    <w:basedOn w:val="a0"/>
    <w:link w:val="a5"/>
    <w:uiPriority w:val="99"/>
    <w:semiHidden/>
    <w:rsid w:val="008B49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6199">
      <w:bodyDiv w:val="1"/>
      <w:marLeft w:val="0"/>
      <w:marRight w:val="0"/>
      <w:marTop w:val="0"/>
      <w:marBottom w:val="0"/>
      <w:divBdr>
        <w:top w:val="none" w:sz="0" w:space="0" w:color="auto"/>
        <w:left w:val="none" w:sz="0" w:space="0" w:color="auto"/>
        <w:bottom w:val="none" w:sz="0" w:space="0" w:color="auto"/>
        <w:right w:val="none" w:sz="0" w:space="0" w:color="auto"/>
      </w:divBdr>
    </w:div>
    <w:div w:id="15191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Zhang</dc:creator>
  <cp:keywords/>
  <dc:description/>
  <cp:lastModifiedBy>Jian Zhang</cp:lastModifiedBy>
  <cp:revision>4</cp:revision>
  <dcterms:created xsi:type="dcterms:W3CDTF">2015-11-27T07:50:00Z</dcterms:created>
  <dcterms:modified xsi:type="dcterms:W3CDTF">2015-11-27T08:26:00Z</dcterms:modified>
</cp:coreProperties>
</file>