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3E" w:rsidRPr="00DC7FE5" w:rsidRDefault="0015553E" w:rsidP="0015553E">
      <w:pPr>
        <w:jc w:val="center"/>
        <w:rPr>
          <w:rFonts w:eastAsia="Times New Roman" w:cs="Times New Roman"/>
          <w:b/>
          <w:lang w:eastAsia="en-GB"/>
        </w:rPr>
      </w:pPr>
      <w:bookmarkStart w:id="0" w:name="_GoBack"/>
      <w:bookmarkEnd w:id="0"/>
      <w:r w:rsidRPr="00DC7FE5">
        <w:rPr>
          <w:rFonts w:eastAsia="Times New Roman" w:cs="Times New Roman"/>
          <w:b/>
          <w:lang w:eastAsia="en-GB"/>
        </w:rPr>
        <w:t xml:space="preserve">Table 3:  </w:t>
      </w:r>
      <w:r w:rsidR="00DD21A8" w:rsidRPr="00DC7FE5">
        <w:rPr>
          <w:rFonts w:eastAsia="Times New Roman" w:cs="Times New Roman"/>
          <w:b/>
          <w:lang w:eastAsia="en-GB"/>
        </w:rPr>
        <w:t>Key synthesis findings</w:t>
      </w:r>
    </w:p>
    <w:tbl>
      <w:tblPr>
        <w:tblStyle w:val="TableGrid"/>
        <w:tblW w:w="15168" w:type="dxa"/>
        <w:tblInd w:w="-318" w:type="dxa"/>
        <w:tblLayout w:type="fixed"/>
        <w:tblLook w:val="04A0" w:firstRow="1" w:lastRow="0" w:firstColumn="1" w:lastColumn="0" w:noHBand="0" w:noVBand="1"/>
      </w:tblPr>
      <w:tblGrid>
        <w:gridCol w:w="2553"/>
        <w:gridCol w:w="10206"/>
        <w:gridCol w:w="2409"/>
      </w:tblGrid>
      <w:tr w:rsidR="00DC7FE5" w:rsidRPr="00DC7FE5" w:rsidTr="00F12EBF">
        <w:tc>
          <w:tcPr>
            <w:tcW w:w="2553" w:type="dxa"/>
          </w:tcPr>
          <w:p w:rsidR="00CB0DE9" w:rsidRPr="00DC7FE5" w:rsidRDefault="00CB0DE9" w:rsidP="00DD21A8">
            <w:pPr>
              <w:rPr>
                <w:rFonts w:eastAsia="Times New Roman" w:cs="Times New Roman"/>
                <w:b/>
                <w:sz w:val="19"/>
                <w:szCs w:val="19"/>
                <w:lang w:eastAsia="en-GB"/>
              </w:rPr>
            </w:pPr>
            <w:r w:rsidRPr="00DC7FE5">
              <w:rPr>
                <w:rFonts w:eastAsia="Times New Roman" w:cs="Times New Roman"/>
                <w:b/>
                <w:sz w:val="19"/>
                <w:szCs w:val="19"/>
                <w:lang w:eastAsia="en-GB"/>
              </w:rPr>
              <w:t>Concepts</w:t>
            </w:r>
          </w:p>
        </w:tc>
        <w:tc>
          <w:tcPr>
            <w:tcW w:w="10206" w:type="dxa"/>
          </w:tcPr>
          <w:p w:rsidR="00CB0DE9" w:rsidRPr="00DC7FE5" w:rsidRDefault="00DD21A8" w:rsidP="00DD21A8">
            <w:pPr>
              <w:rPr>
                <w:rFonts w:eastAsia="Times New Roman" w:cs="Times New Roman"/>
                <w:b/>
                <w:sz w:val="19"/>
                <w:szCs w:val="19"/>
                <w:lang w:eastAsia="en-GB"/>
              </w:rPr>
            </w:pPr>
            <w:r w:rsidRPr="00DC7FE5">
              <w:rPr>
                <w:rFonts w:eastAsia="Times New Roman" w:cs="Times New Roman"/>
                <w:b/>
                <w:sz w:val="19"/>
                <w:szCs w:val="19"/>
                <w:lang w:eastAsia="en-GB"/>
              </w:rPr>
              <w:t xml:space="preserve">Second </w:t>
            </w:r>
            <w:r w:rsidR="00CB0DE9" w:rsidRPr="00DC7FE5">
              <w:rPr>
                <w:rFonts w:eastAsia="Times New Roman" w:cs="Times New Roman"/>
                <w:b/>
                <w:sz w:val="19"/>
                <w:szCs w:val="19"/>
                <w:lang w:eastAsia="en-GB"/>
              </w:rPr>
              <w:t>order</w:t>
            </w:r>
            <w:r w:rsidRPr="00DC7FE5">
              <w:rPr>
                <w:rFonts w:eastAsia="Times New Roman" w:cs="Times New Roman"/>
                <w:b/>
                <w:sz w:val="19"/>
                <w:szCs w:val="19"/>
                <w:lang w:eastAsia="en-GB"/>
              </w:rPr>
              <w:t xml:space="preserve"> interpretations</w:t>
            </w:r>
          </w:p>
          <w:p w:rsidR="003C0E67" w:rsidRPr="00DC7FE5" w:rsidRDefault="003C0E67" w:rsidP="00DD21A8">
            <w:pPr>
              <w:rPr>
                <w:rFonts w:eastAsia="Times New Roman" w:cs="Times New Roman"/>
                <w:b/>
                <w:sz w:val="19"/>
                <w:szCs w:val="19"/>
                <w:lang w:eastAsia="en-GB"/>
              </w:rPr>
            </w:pPr>
          </w:p>
        </w:tc>
        <w:tc>
          <w:tcPr>
            <w:tcW w:w="2409" w:type="dxa"/>
          </w:tcPr>
          <w:p w:rsidR="00CB0DE9" w:rsidRPr="00DC7FE5" w:rsidRDefault="00DD21A8" w:rsidP="00DD21A8">
            <w:pPr>
              <w:rPr>
                <w:rFonts w:eastAsia="Times New Roman" w:cs="Times New Roman"/>
                <w:b/>
                <w:sz w:val="19"/>
                <w:szCs w:val="19"/>
                <w:lang w:eastAsia="en-GB"/>
              </w:rPr>
            </w:pPr>
            <w:r w:rsidRPr="00DC7FE5">
              <w:rPr>
                <w:rFonts w:eastAsia="Times New Roman" w:cs="Times New Roman"/>
                <w:b/>
                <w:sz w:val="19"/>
                <w:szCs w:val="19"/>
                <w:lang w:eastAsia="en-GB"/>
              </w:rPr>
              <w:t>Third order interpretations</w:t>
            </w:r>
          </w:p>
        </w:tc>
      </w:tr>
      <w:tr w:rsidR="00DC7FE5" w:rsidRPr="00DC7FE5" w:rsidTr="00F12EBF">
        <w:tc>
          <w:tcPr>
            <w:tcW w:w="2553" w:type="dxa"/>
          </w:tcPr>
          <w:p w:rsidR="00CB0DE9" w:rsidRPr="00DC7FE5" w:rsidRDefault="00CB0DE9" w:rsidP="00EF4BF5">
            <w:pPr>
              <w:rPr>
                <w:rFonts w:eastAsia="Times New Roman" w:cs="Times New Roman"/>
                <w:b/>
                <w:sz w:val="19"/>
                <w:szCs w:val="19"/>
                <w:lang w:eastAsia="en-GB"/>
              </w:rPr>
            </w:pPr>
            <w:r w:rsidRPr="00DC7FE5">
              <w:rPr>
                <w:rFonts w:eastAsia="Times New Roman" w:cs="Times New Roman"/>
                <w:sz w:val="19"/>
                <w:szCs w:val="19"/>
                <w:lang w:eastAsia="en-GB"/>
              </w:rPr>
              <w:t>Logistical</w:t>
            </w:r>
            <w:r w:rsidR="00EF4BF5" w:rsidRPr="00DC7FE5">
              <w:rPr>
                <w:rFonts w:eastAsia="Times New Roman" w:cs="Times New Roman"/>
                <w:sz w:val="19"/>
                <w:szCs w:val="19"/>
                <w:lang w:eastAsia="en-GB"/>
              </w:rPr>
              <w:t xml:space="preserve"> and organis</w:t>
            </w:r>
            <w:r w:rsidRPr="00DC7FE5">
              <w:rPr>
                <w:rFonts w:eastAsia="Times New Roman" w:cs="Times New Roman"/>
                <w:sz w:val="19"/>
                <w:szCs w:val="19"/>
                <w:lang w:eastAsia="en-GB"/>
              </w:rPr>
              <w:t>ational issues</w:t>
            </w:r>
            <w:r w:rsidR="00655E3E" w:rsidRPr="00DC7FE5">
              <w:rPr>
                <w:rFonts w:eastAsia="Times New Roman" w:cs="Times New Roman"/>
                <w:sz w:val="19"/>
                <w:szCs w:val="19"/>
                <w:lang w:eastAsia="en-GB"/>
              </w:rPr>
              <w:t xml:space="preserve"> that affect facilitators’ work</w:t>
            </w:r>
          </w:p>
        </w:tc>
        <w:tc>
          <w:tcPr>
            <w:tcW w:w="10206" w:type="dxa"/>
          </w:tcPr>
          <w:p w:rsidR="00CB0DE9" w:rsidRPr="00DC7FE5" w:rsidRDefault="00CB0DE9" w:rsidP="00EF4BF5">
            <w:pPr>
              <w:spacing w:after="80"/>
              <w:rPr>
                <w:rFonts w:eastAsia="Times New Roman" w:cs="Times New Roman"/>
                <w:sz w:val="19"/>
                <w:szCs w:val="19"/>
                <w:lang w:eastAsia="en-GB"/>
              </w:rPr>
            </w:pPr>
            <w:r w:rsidRPr="00DC7FE5">
              <w:rPr>
                <w:rFonts w:eastAsia="Times New Roman" w:cs="Times New Roman"/>
                <w:sz w:val="19"/>
                <w:szCs w:val="19"/>
                <w:lang w:eastAsia="en-GB"/>
              </w:rPr>
              <w:t>"Many educators were teaching over and above their allotted timetables and a lack of resources and support with operational issues was evident</w:t>
            </w:r>
            <w:r w:rsidR="00022C5C" w:rsidRPr="00DC7FE5">
              <w:rPr>
                <w:rFonts w:eastAsia="Times New Roman" w:cs="Times New Roman"/>
                <w:sz w:val="19"/>
                <w:szCs w:val="19"/>
                <w:lang w:eastAsia="en-GB"/>
              </w:rPr>
              <w:t>" (Anderson</w:t>
            </w:r>
            <w:r w:rsidR="003C0E67"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 xml:space="preserve">&amp; </w:t>
            </w:r>
            <w:r w:rsidR="009D2352" w:rsidRPr="00DC7FE5">
              <w:rPr>
                <w:rFonts w:eastAsia="Times New Roman" w:cs="Times New Roman"/>
                <w:sz w:val="19"/>
                <w:szCs w:val="19"/>
                <w:lang w:eastAsia="en-GB"/>
              </w:rPr>
              <w:t>Thorpe</w:t>
            </w:r>
            <w:r w:rsidR="00FE501C" w:rsidRPr="00DC7FE5">
              <w:rPr>
                <w:rFonts w:eastAsia="Times New Roman" w:cs="Times New Roman"/>
                <w:sz w:val="19"/>
                <w:szCs w:val="19"/>
                <w:lang w:eastAsia="en-GB"/>
              </w:rPr>
              <w:t>.</w:t>
            </w:r>
            <w:r w:rsidR="00022C5C" w:rsidRPr="00DC7FE5">
              <w:rPr>
                <w:rFonts w:eastAsia="Times New Roman" w:cs="Times New Roman"/>
                <w:sz w:val="19"/>
                <w:szCs w:val="19"/>
                <w:lang w:eastAsia="en-GB"/>
              </w:rPr>
              <w:t>,</w:t>
            </w:r>
            <w:r w:rsidR="009D2352" w:rsidRPr="00DC7FE5">
              <w:rPr>
                <w:rFonts w:eastAsia="Times New Roman" w:cs="Times New Roman"/>
                <w:sz w:val="19"/>
                <w:szCs w:val="19"/>
                <w:lang w:eastAsia="en-GB"/>
              </w:rPr>
              <w:t xml:space="preserve"> 2010; p</w:t>
            </w:r>
            <w:r w:rsidR="003C0E67" w:rsidRPr="00DC7FE5">
              <w:rPr>
                <w:rFonts w:eastAsia="Times New Roman" w:cs="Times New Roman"/>
                <w:sz w:val="19"/>
                <w:szCs w:val="19"/>
                <w:lang w:eastAsia="en-GB"/>
              </w:rPr>
              <w:t xml:space="preserve">. </w:t>
            </w:r>
            <w:r w:rsidRPr="00DC7FE5">
              <w:rPr>
                <w:rFonts w:eastAsia="Times New Roman" w:cs="Times New Roman"/>
                <w:sz w:val="19"/>
                <w:szCs w:val="19"/>
                <w:lang w:eastAsia="en-GB"/>
              </w:rPr>
              <w:t>499)</w:t>
            </w:r>
            <w:r w:rsidR="00F12EBF" w:rsidRPr="00DC7FE5">
              <w:rPr>
                <w:rFonts w:eastAsia="Times New Roman" w:cs="Times New Roman"/>
                <w:sz w:val="19"/>
                <w:szCs w:val="19"/>
                <w:lang w:eastAsia="en-GB"/>
              </w:rPr>
              <w:t>.</w:t>
            </w:r>
          </w:p>
          <w:p w:rsidR="00022C5C" w:rsidRPr="00DC7FE5" w:rsidRDefault="00022C5C" w:rsidP="00022C5C">
            <w:pPr>
              <w:spacing w:after="80"/>
              <w:rPr>
                <w:rFonts w:eastAsia="Times New Roman" w:cs="Times New Roman"/>
                <w:sz w:val="19"/>
                <w:szCs w:val="19"/>
                <w:lang w:eastAsia="en-GB"/>
              </w:rPr>
            </w:pPr>
            <w:r w:rsidRPr="00DC7FE5">
              <w:rPr>
                <w:rFonts w:eastAsia="Times New Roman" w:cs="Times New Roman"/>
                <w:sz w:val="19"/>
                <w:szCs w:val="19"/>
                <w:lang w:eastAsia="en-GB"/>
              </w:rPr>
              <w:t xml:space="preserve">Some facilitators were working in part-time or full-time clinical positions and were able to undertake their facilitation role outside of their normal </w:t>
            </w:r>
            <w:r w:rsidR="009D2352" w:rsidRPr="00DC7FE5">
              <w:rPr>
                <w:rFonts w:eastAsia="Times New Roman" w:cs="Times New Roman"/>
                <w:sz w:val="19"/>
                <w:szCs w:val="19"/>
                <w:lang w:eastAsia="en-GB"/>
              </w:rPr>
              <w:t>working hours" (Evans</w:t>
            </w:r>
            <w:r w:rsidR="00737F6D" w:rsidRPr="00DC7FE5">
              <w:rPr>
                <w:rFonts w:eastAsia="Times New Roman" w:cs="Times New Roman"/>
                <w:sz w:val="19"/>
                <w:szCs w:val="19"/>
                <w:lang w:eastAsia="en-GB"/>
              </w:rPr>
              <w:t xml:space="preserve"> et al.</w:t>
            </w:r>
            <w:r w:rsidR="009D2352" w:rsidRPr="00DC7FE5">
              <w:rPr>
                <w:rFonts w:eastAsia="Times New Roman" w:cs="Times New Roman"/>
                <w:sz w:val="19"/>
                <w:szCs w:val="19"/>
                <w:lang w:eastAsia="en-GB"/>
              </w:rPr>
              <w:t>, 2014; p</w:t>
            </w:r>
            <w:r w:rsidR="003C0E67" w:rsidRPr="00DC7FE5">
              <w:rPr>
                <w:rFonts w:eastAsia="Times New Roman" w:cs="Times New Roman"/>
                <w:sz w:val="19"/>
                <w:szCs w:val="19"/>
                <w:lang w:eastAsia="en-GB"/>
              </w:rPr>
              <w:t xml:space="preserve">. </w:t>
            </w:r>
            <w:r w:rsidRPr="00DC7FE5">
              <w:rPr>
                <w:rFonts w:eastAsia="Times New Roman" w:cs="Times New Roman"/>
                <w:sz w:val="19"/>
                <w:szCs w:val="19"/>
                <w:lang w:eastAsia="en-GB"/>
              </w:rPr>
              <w:t>1054)</w:t>
            </w:r>
            <w:r w:rsidR="00F12EBF" w:rsidRPr="00DC7FE5">
              <w:rPr>
                <w:rFonts w:eastAsia="Times New Roman" w:cs="Times New Roman"/>
                <w:sz w:val="19"/>
                <w:szCs w:val="19"/>
                <w:lang w:eastAsia="en-GB"/>
              </w:rPr>
              <w:t>.</w:t>
            </w:r>
          </w:p>
          <w:p w:rsidR="00737F6D" w:rsidRPr="00DC7FE5" w:rsidRDefault="00737F6D" w:rsidP="00737F6D">
            <w:pPr>
              <w:spacing w:after="80"/>
              <w:rPr>
                <w:rFonts w:eastAsia="Times New Roman" w:cs="Times New Roman"/>
                <w:sz w:val="19"/>
                <w:szCs w:val="19"/>
                <w:lang w:eastAsia="en-GB"/>
              </w:rPr>
            </w:pPr>
            <w:r w:rsidRPr="00DC7FE5">
              <w:rPr>
                <w:rFonts w:eastAsia="Times New Roman" w:cs="Times New Roman"/>
                <w:sz w:val="19"/>
                <w:szCs w:val="19"/>
                <w:lang w:eastAsia="en-GB"/>
              </w:rPr>
              <w:t>"[</w:t>
            </w:r>
            <w:proofErr w:type="gramStart"/>
            <w:r w:rsidRPr="00DC7FE5">
              <w:rPr>
                <w:rFonts w:eastAsia="Times New Roman" w:cs="Times New Roman"/>
                <w:sz w:val="19"/>
                <w:szCs w:val="19"/>
                <w:lang w:eastAsia="en-GB"/>
              </w:rPr>
              <w:t>large</w:t>
            </w:r>
            <w:proofErr w:type="gramEnd"/>
            <w:r w:rsidRPr="00DC7FE5">
              <w:rPr>
                <w:rFonts w:eastAsia="Times New Roman" w:cs="Times New Roman"/>
                <w:sz w:val="19"/>
                <w:szCs w:val="19"/>
                <w:lang w:eastAsia="en-GB"/>
              </w:rPr>
              <w:t xml:space="preserve"> cohorts of students] create significant difficulties which impact on staff engagement with IPE" (Rees</w:t>
            </w:r>
            <w:r w:rsidR="003C0E67"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 xml:space="preserve">&amp; </w:t>
            </w:r>
            <w:r w:rsidRPr="00DC7FE5">
              <w:rPr>
                <w:rFonts w:eastAsia="Times New Roman" w:cs="Times New Roman"/>
                <w:sz w:val="19"/>
                <w:szCs w:val="19"/>
                <w:lang w:eastAsia="en-GB"/>
              </w:rPr>
              <w:t>Johnson</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2007; p. 552)</w:t>
            </w:r>
            <w:r w:rsidR="00F12EBF" w:rsidRPr="00DC7FE5">
              <w:rPr>
                <w:rFonts w:eastAsia="Times New Roman" w:cs="Times New Roman"/>
                <w:sz w:val="19"/>
                <w:szCs w:val="19"/>
                <w:lang w:eastAsia="en-GB"/>
              </w:rPr>
              <w:t>.</w:t>
            </w:r>
          </w:p>
          <w:p w:rsidR="00E208EA" w:rsidRPr="00DC7FE5" w:rsidRDefault="00E208EA" w:rsidP="00022C5C">
            <w:pPr>
              <w:spacing w:after="80"/>
              <w:rPr>
                <w:rFonts w:eastAsia="Times New Roman" w:cs="Times New Roman"/>
                <w:sz w:val="19"/>
                <w:szCs w:val="19"/>
                <w:lang w:eastAsia="en-GB"/>
              </w:rPr>
            </w:pPr>
            <w:r w:rsidRPr="00DC7FE5">
              <w:rPr>
                <w:rFonts w:eastAsia="Times New Roman" w:cs="Times New Roman"/>
                <w:sz w:val="19"/>
                <w:szCs w:val="19"/>
                <w:lang w:eastAsia="en-GB"/>
              </w:rPr>
              <w:t>"Facilitators enjoyed the flexibility of the facilitation role and more specifically, the fact that the asynchronous aspect of their role could be fitted around other important aspects of their lives (Evans</w:t>
            </w:r>
            <w:r w:rsidR="00737F6D" w:rsidRPr="00DC7FE5">
              <w:rPr>
                <w:rFonts w:eastAsia="Times New Roman" w:cs="Times New Roman"/>
                <w:sz w:val="19"/>
                <w:szCs w:val="19"/>
                <w:lang w:eastAsia="en-GB"/>
              </w:rPr>
              <w:t xml:space="preserve"> et al.</w:t>
            </w:r>
            <w:r w:rsidRPr="00DC7FE5">
              <w:rPr>
                <w:rFonts w:eastAsia="Times New Roman" w:cs="Times New Roman"/>
                <w:sz w:val="19"/>
                <w:szCs w:val="19"/>
                <w:lang w:eastAsia="en-GB"/>
              </w:rPr>
              <w:t>, 2014; p. 1054)</w:t>
            </w:r>
            <w:r w:rsidR="00F12EBF" w:rsidRPr="00DC7FE5">
              <w:rPr>
                <w:rFonts w:eastAsia="Times New Roman" w:cs="Times New Roman"/>
                <w:sz w:val="19"/>
                <w:szCs w:val="19"/>
                <w:lang w:eastAsia="en-GB"/>
              </w:rPr>
              <w:t>.</w:t>
            </w:r>
          </w:p>
        </w:tc>
        <w:tc>
          <w:tcPr>
            <w:tcW w:w="2409" w:type="dxa"/>
            <w:tcBorders>
              <w:bottom w:val="nil"/>
            </w:tcBorders>
          </w:tcPr>
          <w:p w:rsidR="00CB0DE9" w:rsidRPr="00DC7FE5" w:rsidRDefault="00022C5C" w:rsidP="00DD21A8">
            <w:pPr>
              <w:rPr>
                <w:rFonts w:eastAsia="Times New Roman" w:cs="Times New Roman"/>
                <w:sz w:val="19"/>
                <w:szCs w:val="19"/>
                <w:lang w:eastAsia="en-GB"/>
              </w:rPr>
            </w:pPr>
            <w:r w:rsidRPr="00DC7FE5">
              <w:rPr>
                <w:rFonts w:eastAsia="Times New Roman" w:cs="Times New Roman"/>
                <w:sz w:val="19"/>
                <w:szCs w:val="19"/>
                <w:lang w:eastAsia="en-GB"/>
              </w:rPr>
              <w:t>The effect of c</w:t>
            </w:r>
            <w:r w:rsidR="00CB0DE9" w:rsidRPr="00DC7FE5">
              <w:rPr>
                <w:rFonts w:eastAsia="Times New Roman" w:cs="Times New Roman"/>
                <w:sz w:val="19"/>
                <w:szCs w:val="19"/>
                <w:lang w:eastAsia="en-GB"/>
              </w:rPr>
              <w:t xml:space="preserve">ontextual characteristics </w:t>
            </w:r>
            <w:r w:rsidRPr="00DC7FE5">
              <w:rPr>
                <w:rFonts w:eastAsia="Times New Roman" w:cs="Times New Roman"/>
                <w:sz w:val="19"/>
                <w:szCs w:val="19"/>
                <w:lang w:eastAsia="en-GB"/>
              </w:rPr>
              <w:t xml:space="preserve">on facilitation </w:t>
            </w:r>
          </w:p>
        </w:tc>
      </w:tr>
      <w:tr w:rsidR="00DC7FE5" w:rsidRPr="00DC7FE5" w:rsidTr="00F12EBF">
        <w:tc>
          <w:tcPr>
            <w:tcW w:w="2553" w:type="dxa"/>
          </w:tcPr>
          <w:p w:rsidR="00CB0DE9" w:rsidRPr="00DC7FE5" w:rsidRDefault="00CB0DE9" w:rsidP="00EF4BF5">
            <w:pPr>
              <w:rPr>
                <w:rFonts w:eastAsia="Times New Roman" w:cs="Times New Roman"/>
                <w:b/>
                <w:sz w:val="19"/>
                <w:szCs w:val="19"/>
                <w:lang w:eastAsia="en-GB"/>
              </w:rPr>
            </w:pPr>
            <w:r w:rsidRPr="00DC7FE5">
              <w:rPr>
                <w:rFonts w:eastAsia="Times New Roman" w:cs="Times New Roman"/>
                <w:sz w:val="19"/>
                <w:szCs w:val="19"/>
                <w:lang w:eastAsia="en-GB"/>
              </w:rPr>
              <w:t>The influence of technology</w:t>
            </w:r>
            <w:r w:rsidR="00655E3E" w:rsidRPr="00DC7FE5">
              <w:rPr>
                <w:rFonts w:eastAsia="Times New Roman" w:cs="Times New Roman"/>
                <w:sz w:val="19"/>
                <w:szCs w:val="19"/>
                <w:lang w:eastAsia="en-GB"/>
              </w:rPr>
              <w:t xml:space="preserve"> on facilitation</w:t>
            </w:r>
          </w:p>
        </w:tc>
        <w:tc>
          <w:tcPr>
            <w:tcW w:w="10206" w:type="dxa"/>
          </w:tcPr>
          <w:p w:rsidR="00CB0DE9" w:rsidRPr="00DC7FE5" w:rsidRDefault="00CB0DE9" w:rsidP="00EF4BF5">
            <w:pPr>
              <w:spacing w:after="80"/>
              <w:rPr>
                <w:rFonts w:eastAsia="Times New Roman" w:cs="Times New Roman"/>
                <w:sz w:val="19"/>
                <w:szCs w:val="19"/>
                <w:lang w:eastAsia="en-GB"/>
              </w:rPr>
            </w:pPr>
            <w:r w:rsidRPr="00DC7FE5">
              <w:rPr>
                <w:rFonts w:eastAsia="Times New Roman" w:cs="Times New Roman"/>
                <w:sz w:val="19"/>
                <w:szCs w:val="19"/>
                <w:lang w:eastAsia="en-GB"/>
              </w:rPr>
              <w:t>"Even when technology worked smoothly, facilitators were acutely aware of the huge reduction in the non-verbal cues facilitators and participants use to communicate" (Hanna</w:t>
            </w:r>
            <w:r w:rsidR="00737F6D" w:rsidRPr="00DC7FE5">
              <w:rPr>
                <w:rFonts w:eastAsia="Times New Roman" w:cs="Times New Roman"/>
                <w:sz w:val="19"/>
                <w:szCs w:val="19"/>
                <w:lang w:eastAsia="en-GB"/>
              </w:rPr>
              <w:t xml:space="preserve"> et al.</w:t>
            </w:r>
            <w:r w:rsidRPr="00DC7FE5">
              <w:rPr>
                <w:rFonts w:eastAsia="Times New Roman" w:cs="Times New Roman"/>
                <w:sz w:val="19"/>
                <w:szCs w:val="19"/>
                <w:lang w:eastAsia="en-GB"/>
              </w:rPr>
              <w:t>, 2013; p. 300)</w:t>
            </w:r>
            <w:r w:rsidR="00F12EBF" w:rsidRPr="00DC7FE5">
              <w:rPr>
                <w:rFonts w:eastAsia="Times New Roman" w:cs="Times New Roman"/>
                <w:sz w:val="19"/>
                <w:szCs w:val="19"/>
                <w:lang w:eastAsia="en-GB"/>
              </w:rPr>
              <w:t>.</w:t>
            </w:r>
          </w:p>
          <w:p w:rsidR="00CB0DE9" w:rsidRPr="00DC7FE5" w:rsidRDefault="00CB0DE9" w:rsidP="00EF4BF5">
            <w:pPr>
              <w:spacing w:after="80"/>
              <w:rPr>
                <w:rFonts w:eastAsia="Times New Roman" w:cs="Times New Roman"/>
                <w:sz w:val="19"/>
                <w:szCs w:val="19"/>
                <w:lang w:eastAsia="en-GB"/>
              </w:rPr>
            </w:pPr>
            <w:r w:rsidRPr="00DC7FE5">
              <w:rPr>
                <w:rFonts w:eastAsia="Times New Roman" w:cs="Times New Roman"/>
                <w:sz w:val="19"/>
                <w:szCs w:val="19"/>
                <w:lang w:eastAsia="en-GB"/>
              </w:rPr>
              <w:t>"Several facilitators described using the technological problems as a learning experience for the students. These facilitators talked about encouraging their student teams to problem solve solutions as to how they might involve team members that were having technol</w:t>
            </w:r>
            <w:r w:rsidR="00655E3E" w:rsidRPr="00DC7FE5">
              <w:rPr>
                <w:rFonts w:eastAsia="Times New Roman" w:cs="Times New Roman"/>
                <w:sz w:val="19"/>
                <w:szCs w:val="19"/>
                <w:lang w:eastAsia="en-GB"/>
              </w:rPr>
              <w:t>ogical difficulties"</w:t>
            </w:r>
            <w:r w:rsidRPr="00DC7FE5">
              <w:rPr>
                <w:rFonts w:eastAsia="Times New Roman" w:cs="Times New Roman"/>
                <w:sz w:val="19"/>
                <w:szCs w:val="19"/>
                <w:lang w:eastAsia="en-GB"/>
              </w:rPr>
              <w:t xml:space="preserve"> (Evans</w:t>
            </w:r>
            <w:r w:rsidR="003C0E67"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2014; p. 1054)</w:t>
            </w:r>
            <w:r w:rsidR="00F12EBF" w:rsidRPr="00DC7FE5">
              <w:rPr>
                <w:rFonts w:eastAsia="Times New Roman" w:cs="Times New Roman"/>
                <w:sz w:val="19"/>
                <w:szCs w:val="19"/>
                <w:lang w:eastAsia="en-GB"/>
              </w:rPr>
              <w:t>.</w:t>
            </w:r>
          </w:p>
          <w:p w:rsidR="00022C5C" w:rsidRPr="00DC7FE5" w:rsidRDefault="00022C5C" w:rsidP="00022C5C">
            <w:pPr>
              <w:spacing w:after="80"/>
              <w:rPr>
                <w:rFonts w:eastAsia="Times New Roman" w:cs="Times New Roman"/>
                <w:sz w:val="19"/>
                <w:szCs w:val="19"/>
                <w:lang w:eastAsia="en-GB"/>
              </w:rPr>
            </w:pPr>
            <w:r w:rsidRPr="00DC7FE5">
              <w:rPr>
                <w:rFonts w:eastAsia="Times New Roman" w:cs="Times New Roman"/>
                <w:sz w:val="19"/>
                <w:szCs w:val="19"/>
                <w:lang w:eastAsia="en-GB"/>
              </w:rPr>
              <w:t>"Technological problems in the synchronous environment over time"; "Delayed group formation appeared to be associated with reduced interprofessional collaboration" (Hanna</w:t>
            </w:r>
            <w:r w:rsidR="003C0E67"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2013; p. 301)</w:t>
            </w:r>
            <w:r w:rsidR="00F12EBF" w:rsidRPr="00DC7FE5">
              <w:rPr>
                <w:rFonts w:eastAsia="Times New Roman" w:cs="Times New Roman"/>
                <w:sz w:val="19"/>
                <w:szCs w:val="19"/>
                <w:lang w:eastAsia="en-GB"/>
              </w:rPr>
              <w:t>.</w:t>
            </w:r>
          </w:p>
          <w:p w:rsidR="00CB0DE9" w:rsidRPr="00DC7FE5" w:rsidRDefault="00CB0DE9" w:rsidP="00EF4BF5">
            <w:pPr>
              <w:spacing w:after="80"/>
              <w:rPr>
                <w:rFonts w:eastAsia="Times New Roman" w:cs="Times New Roman"/>
                <w:b/>
                <w:sz w:val="19"/>
                <w:szCs w:val="19"/>
                <w:lang w:eastAsia="en-GB"/>
              </w:rPr>
            </w:pPr>
            <w:r w:rsidRPr="00DC7FE5">
              <w:rPr>
                <w:rFonts w:eastAsia="Times New Roman" w:cs="Times New Roman"/>
                <w:sz w:val="19"/>
                <w:szCs w:val="19"/>
                <w:lang w:eastAsia="en-GB"/>
              </w:rPr>
              <w:t>"Facilitators also mentioned that at times it was difficult to engage some students in the synchronous environment due to a lack of body language cues that are present in the face to face environment". (Evans</w:t>
            </w:r>
            <w:r w:rsidR="003C0E67"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2014; p. 1055)</w:t>
            </w:r>
            <w:r w:rsidR="00F12EBF" w:rsidRPr="00DC7FE5">
              <w:rPr>
                <w:rFonts w:eastAsia="Times New Roman" w:cs="Times New Roman"/>
                <w:sz w:val="19"/>
                <w:szCs w:val="19"/>
                <w:lang w:eastAsia="en-GB"/>
              </w:rPr>
              <w:t>.</w:t>
            </w:r>
          </w:p>
        </w:tc>
        <w:tc>
          <w:tcPr>
            <w:tcW w:w="2409" w:type="dxa"/>
            <w:tcBorders>
              <w:top w:val="nil"/>
              <w:bottom w:val="single" w:sz="4" w:space="0" w:color="auto"/>
            </w:tcBorders>
          </w:tcPr>
          <w:p w:rsidR="00CB0DE9" w:rsidRPr="00DC7FE5" w:rsidRDefault="00CB0DE9" w:rsidP="0015553E">
            <w:pPr>
              <w:jc w:val="center"/>
              <w:rPr>
                <w:rFonts w:eastAsia="Times New Roman" w:cs="Times New Roman"/>
                <w:b/>
                <w:sz w:val="19"/>
                <w:szCs w:val="19"/>
                <w:lang w:eastAsia="en-GB"/>
              </w:rPr>
            </w:pPr>
          </w:p>
        </w:tc>
      </w:tr>
      <w:tr w:rsidR="00DC7FE5" w:rsidRPr="00DC7FE5" w:rsidTr="00F12EBF">
        <w:tc>
          <w:tcPr>
            <w:tcW w:w="2553" w:type="dxa"/>
          </w:tcPr>
          <w:p w:rsidR="00655E3E" w:rsidRPr="00DC7FE5" w:rsidRDefault="00655E3E" w:rsidP="00EF4BF5">
            <w:pPr>
              <w:rPr>
                <w:rFonts w:eastAsia="Times New Roman" w:cs="Times New Roman"/>
                <w:sz w:val="19"/>
                <w:szCs w:val="19"/>
                <w:lang w:eastAsia="en-GB"/>
              </w:rPr>
            </w:pPr>
            <w:r w:rsidRPr="00DC7FE5">
              <w:rPr>
                <w:rFonts w:eastAsia="Times New Roman" w:cs="Times New Roman"/>
                <w:sz w:val="19"/>
                <w:szCs w:val="19"/>
                <w:lang w:eastAsia="en-GB"/>
              </w:rPr>
              <w:t xml:space="preserve">The need for preparation and support  </w:t>
            </w: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sz w:val="19"/>
                <w:szCs w:val="19"/>
                <w:lang w:eastAsia="en-GB"/>
              </w:rPr>
            </w:pPr>
          </w:p>
          <w:p w:rsidR="00F12EBF" w:rsidRPr="00DC7FE5" w:rsidRDefault="00F12EBF" w:rsidP="00EF4BF5">
            <w:pPr>
              <w:rPr>
                <w:rFonts w:eastAsia="Times New Roman" w:cs="Times New Roman"/>
                <w:b/>
                <w:sz w:val="19"/>
                <w:szCs w:val="19"/>
                <w:lang w:eastAsia="en-GB"/>
              </w:rPr>
            </w:pPr>
          </w:p>
        </w:tc>
        <w:tc>
          <w:tcPr>
            <w:tcW w:w="10206" w:type="dxa"/>
          </w:tcPr>
          <w:p w:rsidR="00022C5C" w:rsidRPr="00DC7FE5" w:rsidRDefault="00022C5C" w:rsidP="00022C5C">
            <w:pPr>
              <w:spacing w:after="80"/>
              <w:rPr>
                <w:rFonts w:eastAsia="Times New Roman" w:cs="Times New Roman"/>
                <w:sz w:val="19"/>
                <w:szCs w:val="19"/>
                <w:lang w:eastAsia="en-GB"/>
              </w:rPr>
            </w:pPr>
            <w:r w:rsidRPr="00DC7FE5">
              <w:rPr>
                <w:rFonts w:eastAsia="Times New Roman" w:cs="Times New Roman"/>
                <w:sz w:val="19"/>
                <w:szCs w:val="19"/>
                <w:lang w:eastAsia="en-GB"/>
              </w:rPr>
              <w:t>“Existing staff development opportunities must be well planned and publicised in order to reassure facilitators and those contemplating the role, that adequate support is available and that opportunities exist for sharing knowledge, experiences and ideas" (Rees</w:t>
            </w:r>
            <w:r w:rsidR="003C0E67" w:rsidRPr="00DC7FE5">
              <w:rPr>
                <w:rFonts w:eastAsia="Times New Roman" w:cs="Times New Roman"/>
                <w:sz w:val="19"/>
                <w:szCs w:val="19"/>
                <w:lang w:eastAsia="en-GB"/>
              </w:rPr>
              <w:t xml:space="preserve"> and </w:t>
            </w:r>
            <w:r w:rsidR="00737F6D" w:rsidRPr="00DC7FE5">
              <w:rPr>
                <w:rFonts w:eastAsia="Times New Roman" w:cs="Times New Roman"/>
                <w:sz w:val="19"/>
                <w:szCs w:val="19"/>
                <w:lang w:eastAsia="en-GB"/>
              </w:rPr>
              <w:t>Johnson</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2007; p. 553)</w:t>
            </w:r>
            <w:r w:rsidR="00F12EBF" w:rsidRPr="00DC7FE5">
              <w:rPr>
                <w:rFonts w:eastAsia="Times New Roman" w:cs="Times New Roman"/>
                <w:sz w:val="19"/>
                <w:szCs w:val="19"/>
                <w:lang w:eastAsia="en-GB"/>
              </w:rPr>
              <w:t>.</w:t>
            </w:r>
            <w:r w:rsidRPr="00DC7FE5">
              <w:rPr>
                <w:rFonts w:eastAsia="Times New Roman" w:cs="Times New Roman"/>
                <w:sz w:val="19"/>
                <w:szCs w:val="19"/>
                <w:lang w:eastAsia="en-GB"/>
              </w:rPr>
              <w:t xml:space="preserve"> </w:t>
            </w:r>
          </w:p>
          <w:p w:rsidR="00022C5C" w:rsidRPr="00DC7FE5" w:rsidRDefault="00022C5C" w:rsidP="00022C5C">
            <w:pPr>
              <w:spacing w:after="80"/>
              <w:rPr>
                <w:rFonts w:eastAsia="Times New Roman" w:cs="Times New Roman"/>
                <w:sz w:val="19"/>
                <w:szCs w:val="19"/>
                <w:lang w:eastAsia="en-GB"/>
              </w:rPr>
            </w:pPr>
            <w:r w:rsidRPr="00DC7FE5">
              <w:rPr>
                <w:rFonts w:eastAsia="Times New Roman" w:cs="Times New Roman"/>
                <w:sz w:val="19"/>
                <w:szCs w:val="19"/>
                <w:lang w:eastAsia="en-GB"/>
              </w:rPr>
              <w:t>"It was felt that the induction allowed facilitators to learn the basic principles of IPL" (Lindqvist</w:t>
            </w:r>
            <w:r w:rsidR="003C0E67"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 xml:space="preserve">&amp; </w:t>
            </w:r>
            <w:r w:rsidR="0005022E" w:rsidRPr="00DC7FE5">
              <w:rPr>
                <w:rFonts w:eastAsia="Times New Roman" w:cs="Times New Roman"/>
                <w:sz w:val="19"/>
                <w:szCs w:val="19"/>
                <w:lang w:eastAsia="en-GB"/>
              </w:rPr>
              <w:t>Reeves</w:t>
            </w:r>
            <w:r w:rsidR="00FE501C"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2007</w:t>
            </w:r>
            <w:r w:rsidR="003C0E67"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p</w:t>
            </w:r>
            <w:r w:rsidR="003C0E67" w:rsidRPr="00DC7FE5">
              <w:rPr>
                <w:rFonts w:eastAsia="Times New Roman" w:cs="Times New Roman"/>
                <w:sz w:val="19"/>
                <w:szCs w:val="19"/>
                <w:lang w:eastAsia="en-GB"/>
              </w:rPr>
              <w:t xml:space="preserve">. </w:t>
            </w:r>
            <w:r w:rsidRPr="00DC7FE5">
              <w:rPr>
                <w:rFonts w:eastAsia="Times New Roman" w:cs="Times New Roman"/>
                <w:sz w:val="19"/>
                <w:szCs w:val="19"/>
                <w:lang w:eastAsia="en-GB"/>
              </w:rPr>
              <w:t>404)</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"As many of the facilitators had limited experience […] they emphasized the overall im</w:t>
            </w:r>
            <w:r w:rsidR="00E45D8A" w:rsidRPr="00DC7FE5">
              <w:rPr>
                <w:rFonts w:eastAsia="Times New Roman" w:cs="Times New Roman"/>
                <w:sz w:val="19"/>
                <w:szCs w:val="19"/>
                <w:lang w:eastAsia="en-GB"/>
              </w:rPr>
              <w:t>portance of facilitator support</w:t>
            </w:r>
            <w:r w:rsidR="00022C5C" w:rsidRPr="00DC7FE5">
              <w:rPr>
                <w:rFonts w:eastAsia="Times New Roman" w:cs="Times New Roman"/>
                <w:sz w:val="19"/>
                <w:szCs w:val="19"/>
                <w:lang w:eastAsia="en-GB"/>
              </w:rPr>
              <w:t>"</w:t>
            </w:r>
            <w:r w:rsidRPr="00DC7FE5">
              <w:rPr>
                <w:rFonts w:eastAsia="Times New Roman" w:cs="Times New Roman"/>
                <w:sz w:val="19"/>
                <w:szCs w:val="19"/>
                <w:lang w:eastAsia="en-GB"/>
              </w:rPr>
              <w:t xml:space="preserve"> (Evans</w:t>
            </w:r>
            <w:r w:rsidR="00737F6D" w:rsidRPr="00DC7FE5">
              <w:rPr>
                <w:rFonts w:eastAsia="Times New Roman" w:cs="Times New Roman"/>
                <w:sz w:val="19"/>
                <w:szCs w:val="19"/>
                <w:lang w:eastAsia="en-GB"/>
              </w:rPr>
              <w:t xml:space="preserve"> et al.</w:t>
            </w:r>
            <w:r w:rsidRPr="00DC7FE5">
              <w:rPr>
                <w:rFonts w:eastAsia="Times New Roman" w:cs="Times New Roman"/>
                <w:sz w:val="19"/>
                <w:szCs w:val="19"/>
                <w:lang w:eastAsia="en-GB"/>
              </w:rPr>
              <w:t>, 2014; p. 1054)</w:t>
            </w:r>
            <w:r w:rsidR="00F12EBF" w:rsidRPr="00DC7FE5">
              <w:rPr>
                <w:rFonts w:eastAsia="Times New Roman" w:cs="Times New Roman"/>
                <w:sz w:val="19"/>
                <w:szCs w:val="19"/>
                <w:lang w:eastAsia="en-GB"/>
              </w:rPr>
              <w:t>.</w:t>
            </w:r>
          </w:p>
          <w:p w:rsidR="00022C5C" w:rsidRPr="00DC7FE5" w:rsidRDefault="00022C5C" w:rsidP="00EF4BF5">
            <w:pPr>
              <w:spacing w:after="80"/>
              <w:rPr>
                <w:rFonts w:eastAsia="Times New Roman" w:cs="Times New Roman"/>
                <w:sz w:val="19"/>
                <w:szCs w:val="19"/>
                <w:lang w:eastAsia="en-GB"/>
              </w:rPr>
            </w:pPr>
            <w:r w:rsidRPr="00DC7FE5">
              <w:rPr>
                <w:rFonts w:eastAsia="Times New Roman" w:cs="Times New Roman"/>
                <w:sz w:val="19"/>
                <w:szCs w:val="19"/>
                <w:lang w:eastAsia="en-GB"/>
              </w:rPr>
              <w:t>"The [interprofessional] competencies of the clinical tutors must be continually trained and maintained (Jakobsen</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 xml:space="preserve">&amp; </w:t>
            </w:r>
            <w:r w:rsidR="00737F6D" w:rsidRPr="00DC7FE5">
              <w:rPr>
                <w:rFonts w:eastAsia="Times New Roman" w:cs="Times New Roman"/>
                <w:sz w:val="19"/>
                <w:szCs w:val="19"/>
                <w:lang w:eastAsia="en-GB"/>
              </w:rPr>
              <w:t>Hansen</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2014; p. 411)</w:t>
            </w:r>
            <w:r w:rsidR="00F12EBF" w:rsidRPr="00DC7FE5">
              <w:rPr>
                <w:rFonts w:eastAsia="Times New Roman" w:cs="Times New Roman"/>
                <w:sz w:val="19"/>
                <w:szCs w:val="19"/>
                <w:lang w:eastAsia="en-GB"/>
              </w:rPr>
              <w:t>.</w:t>
            </w:r>
          </w:p>
          <w:p w:rsidR="00022C5C" w:rsidRPr="00DC7FE5" w:rsidRDefault="00022C5C" w:rsidP="00EF4BF5">
            <w:pPr>
              <w:spacing w:after="80"/>
              <w:rPr>
                <w:rFonts w:eastAsia="Times New Roman" w:cs="Times New Roman"/>
                <w:sz w:val="19"/>
                <w:szCs w:val="19"/>
                <w:lang w:eastAsia="en-GB"/>
              </w:rPr>
            </w:pPr>
            <w:r w:rsidRPr="00DC7FE5">
              <w:rPr>
                <w:rFonts w:eastAsia="Times New Roman" w:cs="Times New Roman"/>
                <w:sz w:val="19"/>
                <w:szCs w:val="19"/>
                <w:lang w:eastAsia="en-GB"/>
              </w:rPr>
              <w:t>"An important factor to consider in the preparation of IPE facilitators is an understanding of the complexities of facilitating different groups of professions due to heterogeneous learning needs as well as histories of interprofessional friction and issues relating to imbalances of power, status and authority" (Egan-Lee</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337)</w:t>
            </w:r>
            <w:r w:rsidR="00F12EBF" w:rsidRPr="00DC7FE5">
              <w:rPr>
                <w:rFonts w:eastAsia="Times New Roman" w:cs="Times New Roman"/>
                <w:sz w:val="19"/>
                <w:szCs w:val="19"/>
                <w:lang w:eastAsia="en-GB"/>
              </w:rPr>
              <w:t>.</w:t>
            </w:r>
          </w:p>
          <w:p w:rsidR="009D2352" w:rsidRPr="00DC7FE5" w:rsidRDefault="009D2352" w:rsidP="00DC7FE5">
            <w:pPr>
              <w:spacing w:after="80"/>
              <w:rPr>
                <w:rFonts w:eastAsia="Times New Roman" w:cs="Times New Roman"/>
                <w:sz w:val="19"/>
                <w:szCs w:val="19"/>
                <w:lang w:eastAsia="en-GB"/>
              </w:rPr>
            </w:pPr>
            <w:r w:rsidRPr="00DC7FE5">
              <w:rPr>
                <w:rFonts w:eastAsia="Times New Roman" w:cs="Times New Roman"/>
                <w:sz w:val="19"/>
                <w:szCs w:val="19"/>
                <w:lang w:eastAsia="en-GB"/>
              </w:rPr>
              <w:t>"It was felt that the weekly de-briefing sessions encouraged the facilitators to share experiences and obtain support from one another" (Lindqvist</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4875CF" w:rsidRPr="00DC7FE5">
              <w:rPr>
                <w:rFonts w:eastAsia="Times New Roman" w:cs="Times New Roman"/>
                <w:sz w:val="19"/>
                <w:szCs w:val="19"/>
                <w:lang w:eastAsia="en-GB"/>
              </w:rPr>
              <w:t xml:space="preserve"> </w:t>
            </w:r>
            <w:r w:rsidR="0005022E" w:rsidRPr="00DC7FE5">
              <w:rPr>
                <w:rFonts w:eastAsia="Times New Roman" w:cs="Times New Roman"/>
                <w:sz w:val="19"/>
                <w:szCs w:val="19"/>
                <w:lang w:eastAsia="en-GB"/>
              </w:rPr>
              <w:t>Reeves</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xml:space="preserve"> 2007</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p</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404)</w:t>
            </w:r>
            <w:r w:rsidR="00F12EBF" w:rsidRPr="00DC7FE5">
              <w:rPr>
                <w:rFonts w:eastAsia="Times New Roman" w:cs="Times New Roman"/>
                <w:sz w:val="19"/>
                <w:szCs w:val="19"/>
                <w:lang w:eastAsia="en-GB"/>
              </w:rPr>
              <w:t>.</w:t>
            </w:r>
          </w:p>
        </w:tc>
        <w:tc>
          <w:tcPr>
            <w:tcW w:w="2409" w:type="dxa"/>
            <w:tcBorders>
              <w:bottom w:val="nil"/>
            </w:tcBorders>
          </w:tcPr>
          <w:p w:rsidR="00655E3E" w:rsidRPr="00DC7FE5" w:rsidRDefault="00022C5C" w:rsidP="00C53789">
            <w:pPr>
              <w:rPr>
                <w:rFonts w:eastAsia="Times New Roman" w:cs="Times New Roman"/>
                <w:sz w:val="19"/>
                <w:szCs w:val="19"/>
                <w:lang w:eastAsia="en-GB"/>
              </w:rPr>
            </w:pPr>
            <w:r w:rsidRPr="00DC7FE5">
              <w:rPr>
                <w:rFonts w:eastAsia="Times New Roman" w:cs="Times New Roman"/>
                <w:sz w:val="19"/>
                <w:szCs w:val="19"/>
                <w:lang w:eastAsia="en-GB"/>
              </w:rPr>
              <w:t xml:space="preserve">How </w:t>
            </w:r>
            <w:r w:rsidR="00C53789" w:rsidRPr="00DC7FE5">
              <w:rPr>
                <w:rFonts w:eastAsia="Times New Roman" w:cs="Times New Roman"/>
                <w:sz w:val="19"/>
                <w:szCs w:val="19"/>
                <w:lang w:eastAsia="en-GB"/>
              </w:rPr>
              <w:t>facilitator experience</w:t>
            </w:r>
            <w:r w:rsidRPr="00DC7FE5">
              <w:rPr>
                <w:rFonts w:eastAsia="Times New Roman" w:cs="Times New Roman"/>
                <w:sz w:val="19"/>
                <w:szCs w:val="19"/>
                <w:lang w:eastAsia="en-GB"/>
              </w:rPr>
              <w:t xml:space="preserve"> influence the</w:t>
            </w:r>
            <w:r w:rsidR="00C53789" w:rsidRPr="00DC7FE5">
              <w:rPr>
                <w:rFonts w:eastAsia="Times New Roman" w:cs="Times New Roman"/>
                <w:sz w:val="19"/>
                <w:szCs w:val="19"/>
                <w:lang w:eastAsia="en-GB"/>
              </w:rPr>
              <w:t>ir</w:t>
            </w:r>
            <w:r w:rsidRPr="00DC7FE5">
              <w:rPr>
                <w:rFonts w:eastAsia="Times New Roman" w:cs="Times New Roman"/>
                <w:sz w:val="19"/>
                <w:szCs w:val="19"/>
                <w:lang w:eastAsia="en-GB"/>
              </w:rPr>
              <w:t xml:space="preserve"> facilitation</w:t>
            </w:r>
            <w:r w:rsidR="00C53789" w:rsidRPr="00DC7FE5">
              <w:rPr>
                <w:rFonts w:eastAsia="Times New Roman" w:cs="Times New Roman"/>
                <w:sz w:val="19"/>
                <w:szCs w:val="19"/>
                <w:lang w:eastAsia="en-GB"/>
              </w:rPr>
              <w:t xml:space="preserve"> work</w:t>
            </w:r>
          </w:p>
        </w:tc>
      </w:tr>
      <w:tr w:rsidR="00DC7FE5" w:rsidRPr="00DC7FE5" w:rsidTr="00F12EBF">
        <w:tc>
          <w:tcPr>
            <w:tcW w:w="2553" w:type="dxa"/>
          </w:tcPr>
          <w:p w:rsidR="00655E3E" w:rsidRPr="00DC7FE5" w:rsidRDefault="00655E3E" w:rsidP="00655E3E">
            <w:pPr>
              <w:rPr>
                <w:rFonts w:eastAsia="Times New Roman" w:cs="Times New Roman"/>
                <w:b/>
                <w:sz w:val="19"/>
                <w:szCs w:val="19"/>
                <w:lang w:eastAsia="en-GB"/>
              </w:rPr>
            </w:pPr>
            <w:r w:rsidRPr="00DC7FE5">
              <w:rPr>
                <w:rFonts w:eastAsia="Times New Roman" w:cs="Times New Roman"/>
                <w:sz w:val="19"/>
                <w:szCs w:val="19"/>
                <w:lang w:eastAsia="en-GB"/>
              </w:rPr>
              <w:lastRenderedPageBreak/>
              <w:t xml:space="preserve">Collaborating and co-facilitating </w:t>
            </w:r>
          </w:p>
        </w:tc>
        <w:tc>
          <w:tcPr>
            <w:tcW w:w="10206" w:type="dxa"/>
          </w:tcPr>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"Analysis of the data supported the enhanced value of co-facilitation to enable collaborative online learnin</w:t>
            </w:r>
            <w:r w:rsidR="00EF4BF5" w:rsidRPr="00DC7FE5">
              <w:rPr>
                <w:rFonts w:eastAsia="Times New Roman" w:cs="Times New Roman"/>
                <w:sz w:val="19"/>
                <w:szCs w:val="19"/>
                <w:lang w:eastAsia="en-GB"/>
              </w:rPr>
              <w:t>g in IPE"</w:t>
            </w:r>
            <w:r w:rsidRPr="00DC7FE5">
              <w:rPr>
                <w:rFonts w:eastAsia="Times New Roman" w:cs="Times New Roman"/>
                <w:sz w:val="19"/>
                <w:szCs w:val="19"/>
                <w:lang w:eastAsia="en-GB"/>
              </w:rPr>
              <w:t xml:space="preserve"> (Hanna</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2013; p. 301)</w:t>
            </w:r>
            <w:r w:rsidR="00F12EBF" w:rsidRPr="00DC7FE5">
              <w:rPr>
                <w:rFonts w:eastAsia="Times New Roman" w:cs="Times New Roman"/>
                <w:sz w:val="19"/>
                <w:szCs w:val="19"/>
                <w:lang w:eastAsia="en-GB"/>
              </w:rPr>
              <w:t>.</w:t>
            </w:r>
          </w:p>
          <w:p w:rsidR="00A82053" w:rsidRPr="00DC7FE5" w:rsidRDefault="00A82053" w:rsidP="00EF4BF5">
            <w:pPr>
              <w:spacing w:after="80"/>
              <w:rPr>
                <w:rFonts w:eastAsia="Times New Roman" w:cs="Times New Roman"/>
                <w:sz w:val="19"/>
                <w:szCs w:val="19"/>
                <w:lang w:eastAsia="en-GB"/>
              </w:rPr>
            </w:pPr>
            <w:r w:rsidRPr="00DC7FE5">
              <w:rPr>
                <w:rFonts w:eastAsia="Times New Roman" w:cs="Times New Roman"/>
                <w:sz w:val="19"/>
                <w:szCs w:val="19"/>
                <w:lang w:eastAsia="en-GB"/>
              </w:rPr>
              <w:t>"The presence of more than one facilitator from different professional backgrounds helped connect different learners’ experiences [and] capture more learning opportunities" (van Soeren</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438)</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"Forms of support could include co-facilitation opportunities for neophyte and experienced IPE facilitators. In such instances, new facilitators would have the opportunity to observe, mirror facilitation styles, and receive</w:t>
            </w:r>
            <w:r w:rsidR="00EF4BF5" w:rsidRPr="00DC7FE5">
              <w:rPr>
                <w:rFonts w:eastAsia="Times New Roman" w:cs="Times New Roman"/>
                <w:sz w:val="19"/>
                <w:szCs w:val="19"/>
                <w:lang w:eastAsia="en-GB"/>
              </w:rPr>
              <w:t xml:space="preserve"> feedback"</w:t>
            </w:r>
            <w:r w:rsidRPr="00DC7FE5">
              <w:rPr>
                <w:rFonts w:eastAsia="Times New Roman" w:cs="Times New Roman"/>
                <w:sz w:val="19"/>
                <w:szCs w:val="19"/>
                <w:lang w:eastAsia="en-GB"/>
              </w:rPr>
              <w:t xml:space="preserve"> (Egan-Lee</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355)</w:t>
            </w:r>
            <w:r w:rsidR="00F12EBF" w:rsidRPr="00DC7FE5">
              <w:rPr>
                <w:rFonts w:eastAsia="Times New Roman" w:cs="Times New Roman"/>
                <w:sz w:val="19"/>
                <w:szCs w:val="19"/>
                <w:lang w:eastAsia="en-GB"/>
              </w:rPr>
              <w:t>.</w:t>
            </w:r>
          </w:p>
          <w:p w:rsidR="00A82053" w:rsidRPr="00DC7FE5" w:rsidRDefault="00A82053" w:rsidP="00EF4BF5">
            <w:pPr>
              <w:spacing w:after="80"/>
              <w:rPr>
                <w:rFonts w:eastAsia="Times New Roman" w:cs="Times New Roman"/>
                <w:sz w:val="19"/>
                <w:szCs w:val="19"/>
                <w:lang w:eastAsia="en-GB"/>
              </w:rPr>
            </w:pPr>
            <w:r w:rsidRPr="00DC7FE5">
              <w:rPr>
                <w:rFonts w:eastAsia="Times New Roman" w:cs="Times New Roman"/>
                <w:sz w:val="19"/>
                <w:szCs w:val="19"/>
                <w:lang w:eastAsia="en-GB"/>
              </w:rPr>
              <w:t>"For many educators team-teaching, or paired facilitation, enabled the observation of colleagues whil</w:t>
            </w:r>
            <w:r w:rsidR="00EF4BF5" w:rsidRPr="00DC7FE5">
              <w:rPr>
                <w:rFonts w:eastAsia="Times New Roman" w:cs="Times New Roman"/>
                <w:sz w:val="19"/>
                <w:szCs w:val="19"/>
                <w:lang w:eastAsia="en-GB"/>
              </w:rPr>
              <w:t>e teaching". (Anderson</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 xml:space="preserve">&amp; </w:t>
            </w:r>
            <w:r w:rsidR="009D2352" w:rsidRPr="00DC7FE5">
              <w:rPr>
                <w:rFonts w:eastAsia="Times New Roman" w:cs="Times New Roman"/>
                <w:sz w:val="19"/>
                <w:szCs w:val="19"/>
                <w:lang w:eastAsia="en-GB"/>
              </w:rPr>
              <w:t>Thorpe</w:t>
            </w:r>
            <w:r w:rsidR="00FE501C" w:rsidRPr="00DC7FE5">
              <w:rPr>
                <w:rFonts w:eastAsia="Times New Roman" w:cs="Times New Roman"/>
                <w:sz w:val="19"/>
                <w:szCs w:val="19"/>
                <w:lang w:eastAsia="en-GB"/>
              </w:rPr>
              <w:t>.</w:t>
            </w:r>
            <w:r w:rsidR="009D2352" w:rsidRPr="00DC7FE5">
              <w:rPr>
                <w:rFonts w:eastAsia="Times New Roman" w:cs="Times New Roman"/>
                <w:sz w:val="19"/>
                <w:szCs w:val="19"/>
                <w:lang w:eastAsia="en-GB"/>
              </w:rPr>
              <w:t>,</w:t>
            </w:r>
            <w:r w:rsidR="00EF4BF5" w:rsidRPr="00DC7FE5">
              <w:rPr>
                <w:rFonts w:eastAsia="Times New Roman" w:cs="Times New Roman"/>
                <w:sz w:val="19"/>
                <w:szCs w:val="19"/>
                <w:lang w:eastAsia="en-GB"/>
              </w:rPr>
              <w:t xml:space="preserve"> 2010</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p</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497)</w:t>
            </w:r>
            <w:r w:rsidR="00F12EBF" w:rsidRPr="00DC7FE5">
              <w:rPr>
                <w:rFonts w:eastAsia="Times New Roman" w:cs="Times New Roman"/>
                <w:sz w:val="19"/>
                <w:szCs w:val="19"/>
                <w:lang w:eastAsia="en-GB"/>
              </w:rPr>
              <w:t>.</w:t>
            </w:r>
          </w:p>
          <w:p w:rsidR="00022C5C"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"All the facilitators had found the experience of working with service users [as co-facilitators] positive and enjoyable, acknowledging the educ</w:t>
            </w:r>
            <w:r w:rsidR="00022C5C" w:rsidRPr="00DC7FE5">
              <w:rPr>
                <w:rFonts w:eastAsia="Times New Roman" w:cs="Times New Roman"/>
                <w:sz w:val="19"/>
                <w:szCs w:val="19"/>
                <w:lang w:eastAsia="en-GB"/>
              </w:rPr>
              <w:t>ational value of the programme"</w:t>
            </w:r>
            <w:r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 xml:space="preserve">Cooper </w:t>
            </w:r>
            <w:r w:rsidR="004875CF" w:rsidRPr="00DC7FE5">
              <w:rPr>
                <w:rFonts w:eastAsia="Times New Roman" w:cs="Times New Roman"/>
                <w:sz w:val="19"/>
                <w:szCs w:val="19"/>
                <w:lang w:eastAsia="en-GB"/>
              </w:rPr>
              <w:t>and</w:t>
            </w:r>
            <w:r w:rsidR="0005022E" w:rsidRPr="00DC7FE5">
              <w:rPr>
                <w:rFonts w:eastAsia="Times New Roman" w:cs="Times New Roman"/>
                <w:sz w:val="19"/>
                <w:szCs w:val="19"/>
                <w:lang w:eastAsia="en-GB"/>
              </w:rPr>
              <w:t xml:space="preserve"> Spencer-Dawe</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2006; p. 611)</w:t>
            </w:r>
            <w:r w:rsidR="00F12EBF" w:rsidRPr="00DC7FE5">
              <w:rPr>
                <w:rFonts w:eastAsia="Times New Roman" w:cs="Times New Roman"/>
                <w:sz w:val="19"/>
                <w:szCs w:val="19"/>
                <w:lang w:eastAsia="en-GB"/>
              </w:rPr>
              <w:t>.</w:t>
            </w:r>
          </w:p>
          <w:p w:rsidR="00655E3E" w:rsidRPr="00DC7FE5" w:rsidRDefault="00022C5C" w:rsidP="00DC7FE5">
            <w:pPr>
              <w:spacing w:after="80"/>
              <w:rPr>
                <w:rFonts w:eastAsia="Times New Roman" w:cs="Times New Roman"/>
                <w:sz w:val="19"/>
                <w:szCs w:val="19"/>
                <w:lang w:eastAsia="en-GB"/>
              </w:rPr>
            </w:pPr>
            <w:r w:rsidRPr="00DC7FE5">
              <w:rPr>
                <w:rFonts w:eastAsia="Times New Roman" w:cs="Times New Roman"/>
                <w:sz w:val="19"/>
                <w:szCs w:val="19"/>
                <w:lang w:eastAsia="en-GB"/>
              </w:rPr>
              <w:t>"A positive side effect of common planning and collaboration was that the tutors got to know each other better individually and professionally, thus enhancing future formal and informal collaboration concerning students’ clinical learning" (Jakobsen</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Hansen</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2014; p. 410)</w:t>
            </w:r>
            <w:r w:rsidR="00F12EBF" w:rsidRPr="00DC7FE5">
              <w:rPr>
                <w:rFonts w:eastAsia="Times New Roman" w:cs="Times New Roman"/>
                <w:sz w:val="19"/>
                <w:szCs w:val="19"/>
                <w:lang w:eastAsia="en-GB"/>
              </w:rPr>
              <w:t>.</w:t>
            </w:r>
          </w:p>
        </w:tc>
        <w:tc>
          <w:tcPr>
            <w:tcW w:w="2409" w:type="dxa"/>
            <w:tcBorders>
              <w:top w:val="nil"/>
              <w:bottom w:val="single" w:sz="4" w:space="0" w:color="auto"/>
            </w:tcBorders>
          </w:tcPr>
          <w:p w:rsidR="00655E3E" w:rsidRPr="00DC7FE5" w:rsidRDefault="00655E3E" w:rsidP="00655E3E">
            <w:pPr>
              <w:jc w:val="center"/>
              <w:rPr>
                <w:rFonts w:eastAsia="Times New Roman" w:cs="Times New Roman"/>
                <w:b/>
                <w:sz w:val="19"/>
                <w:szCs w:val="19"/>
                <w:lang w:eastAsia="en-GB"/>
              </w:rPr>
            </w:pPr>
          </w:p>
        </w:tc>
      </w:tr>
      <w:tr w:rsidR="00DC7FE5" w:rsidRPr="00DC7FE5" w:rsidTr="00F12EBF">
        <w:tc>
          <w:tcPr>
            <w:tcW w:w="2553" w:type="dxa"/>
          </w:tcPr>
          <w:p w:rsidR="00655E3E" w:rsidRPr="00DC7FE5" w:rsidRDefault="00655E3E" w:rsidP="00655E3E">
            <w:pPr>
              <w:rPr>
                <w:rFonts w:eastAsia="Times New Roman" w:cs="Times New Roman"/>
                <w:sz w:val="19"/>
                <w:szCs w:val="19"/>
                <w:lang w:eastAsia="en-GB"/>
              </w:rPr>
            </w:pPr>
            <w:r w:rsidRPr="00DC7FE5">
              <w:rPr>
                <w:rFonts w:eastAsia="Times New Roman" w:cs="Times New Roman"/>
                <w:sz w:val="19"/>
                <w:szCs w:val="19"/>
                <w:lang w:eastAsia="en-GB"/>
              </w:rPr>
              <w:t>IPE facilitation as a professional development opportunity</w:t>
            </w:r>
          </w:p>
        </w:tc>
        <w:tc>
          <w:tcPr>
            <w:tcW w:w="10206" w:type="dxa"/>
          </w:tcPr>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"The facilitators saw the [facilitation] experience as an opportunity for their development of skills as a facilitator of learning, as an IPE facilitator and as an online facilitator" (Evans</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2014; p. 1053)</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"Facilitators acknowledged increased understanding of other professions [they] developed skills in organisation, communication, teaching, diplom</w:t>
            </w:r>
            <w:r w:rsidR="006A5BA9" w:rsidRPr="00DC7FE5">
              <w:rPr>
                <w:rFonts w:eastAsia="Times New Roman" w:cs="Times New Roman"/>
                <w:sz w:val="19"/>
                <w:szCs w:val="19"/>
                <w:lang w:eastAsia="en-GB"/>
              </w:rPr>
              <w:t>acy, conflict resolution" (</w:t>
            </w:r>
            <w:proofErr w:type="spellStart"/>
            <w:r w:rsidRPr="00DC7FE5">
              <w:rPr>
                <w:rFonts w:eastAsia="Times New Roman" w:cs="Times New Roman"/>
                <w:sz w:val="19"/>
                <w:szCs w:val="19"/>
                <w:lang w:eastAsia="en-GB"/>
              </w:rPr>
              <w:t>Clouder</w:t>
            </w:r>
            <w:proofErr w:type="spellEnd"/>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2012; p. 462)</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"Many facilitators noted that their facilitation experiences contributed to improvements in their knowledge of interprofessional concepts and approaches" (Egan-Lee</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336)</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 xml:space="preserve">"Leading the IPE curriculum had brought these educators together in the design and delivery of the curriculum and this has enabled them to further their knowledge of each other’s professions" (Anderson </w:t>
            </w:r>
            <w:r w:rsidR="00DC7FE5" w:rsidRPr="00DC7FE5">
              <w:rPr>
                <w:rFonts w:eastAsia="Times New Roman" w:cs="Times New Roman"/>
                <w:sz w:val="19"/>
                <w:szCs w:val="19"/>
                <w:lang w:eastAsia="en-GB"/>
              </w:rPr>
              <w:t>&amp;</w:t>
            </w:r>
            <w:r w:rsidR="009D2352" w:rsidRPr="00DC7FE5">
              <w:rPr>
                <w:sz w:val="19"/>
                <w:szCs w:val="19"/>
              </w:rPr>
              <w:t xml:space="preserve"> Thorpe</w:t>
            </w:r>
            <w:r w:rsidR="00FE501C" w:rsidRPr="00DC7FE5">
              <w:rPr>
                <w:sz w:val="19"/>
                <w:szCs w:val="19"/>
              </w:rPr>
              <w:t>.,</w:t>
            </w:r>
            <w:r w:rsidR="009D2352" w:rsidRPr="00DC7FE5">
              <w:rPr>
                <w:sz w:val="19"/>
                <w:szCs w:val="19"/>
              </w:rPr>
              <w:t xml:space="preserve"> 2010</w:t>
            </w:r>
            <w:r w:rsidR="004875CF" w:rsidRPr="00DC7FE5">
              <w:rPr>
                <w:sz w:val="19"/>
                <w:szCs w:val="19"/>
              </w:rPr>
              <w:t>;</w:t>
            </w:r>
            <w:r w:rsidR="009D2352" w:rsidRPr="00DC7FE5">
              <w:rPr>
                <w:rFonts w:eastAsia="Times New Roman" w:cs="Times New Roman"/>
                <w:sz w:val="19"/>
                <w:szCs w:val="19"/>
                <w:lang w:eastAsia="en-GB"/>
              </w:rPr>
              <w:t xml:space="preserve"> p</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496)</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"On a personal level, facilitators felt they had gained a valuable learning experience from working with service users in delivering IPE. Following their experiences, they described a number of changes they had made to their own clinical and professional practice to make service us</w:t>
            </w:r>
            <w:r w:rsidR="00A82053" w:rsidRPr="00DC7FE5">
              <w:rPr>
                <w:rFonts w:eastAsia="Times New Roman" w:cs="Times New Roman"/>
                <w:sz w:val="19"/>
                <w:szCs w:val="19"/>
                <w:lang w:eastAsia="en-GB"/>
              </w:rPr>
              <w:t>ers more central to their work"</w:t>
            </w:r>
            <w:r w:rsidRPr="00DC7FE5">
              <w:rPr>
                <w:rFonts w:eastAsia="Times New Roman" w:cs="Times New Roman"/>
                <w:sz w:val="19"/>
                <w:szCs w:val="19"/>
                <w:lang w:eastAsia="en-GB"/>
              </w:rPr>
              <w:t xml:space="preserve"> (Cooper</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 xml:space="preserve">&amp; </w:t>
            </w:r>
            <w:r w:rsidR="0005022E" w:rsidRPr="00DC7FE5">
              <w:rPr>
                <w:rFonts w:eastAsia="Times New Roman" w:cs="Times New Roman"/>
                <w:sz w:val="19"/>
                <w:szCs w:val="19"/>
                <w:lang w:eastAsia="en-GB"/>
              </w:rPr>
              <w:t>Spencer-Dawe</w:t>
            </w:r>
            <w:r w:rsidR="00FE501C" w:rsidRPr="00DC7FE5">
              <w:rPr>
                <w:rFonts w:eastAsia="Times New Roman" w:cs="Times New Roman"/>
                <w:sz w:val="19"/>
                <w:szCs w:val="19"/>
                <w:lang w:eastAsia="en-GB"/>
              </w:rPr>
              <w:t>.</w:t>
            </w:r>
            <w:r w:rsidR="00737F6D" w:rsidRPr="00DC7FE5">
              <w:rPr>
                <w:rFonts w:eastAsia="Times New Roman" w:cs="Times New Roman"/>
                <w:sz w:val="19"/>
                <w:szCs w:val="19"/>
                <w:lang w:eastAsia="en-GB"/>
              </w:rPr>
              <w:t xml:space="preserve">, </w:t>
            </w:r>
            <w:r w:rsidRPr="00DC7FE5">
              <w:rPr>
                <w:rFonts w:eastAsia="Times New Roman" w:cs="Times New Roman"/>
                <w:sz w:val="19"/>
                <w:szCs w:val="19"/>
                <w:lang w:eastAsia="en-GB"/>
              </w:rPr>
              <w:t>2006; p. 612)</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“Perceiving that the students were learning was personally satisfying for the facilitators, as they felt they had assisted that process th</w:t>
            </w:r>
            <w:r w:rsidR="00A82053" w:rsidRPr="00DC7FE5">
              <w:rPr>
                <w:rFonts w:eastAsia="Times New Roman" w:cs="Times New Roman"/>
                <w:sz w:val="19"/>
                <w:szCs w:val="19"/>
                <w:lang w:eastAsia="en-GB"/>
              </w:rPr>
              <w:t>rough their facilitating roles”</w:t>
            </w:r>
            <w:r w:rsidRPr="00DC7FE5">
              <w:rPr>
                <w:rFonts w:eastAsia="Times New Roman" w:cs="Times New Roman"/>
                <w:sz w:val="19"/>
                <w:szCs w:val="19"/>
                <w:lang w:eastAsia="en-GB"/>
              </w:rPr>
              <w:t xml:space="preserve"> (Evans</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2014; p. 1053)</w:t>
            </w:r>
            <w:r w:rsidR="00F12EBF" w:rsidRPr="00DC7FE5">
              <w:rPr>
                <w:rFonts w:eastAsia="Times New Roman" w:cs="Times New Roman"/>
                <w:sz w:val="19"/>
                <w:szCs w:val="19"/>
                <w:lang w:eastAsia="en-GB"/>
              </w:rPr>
              <w:t>.</w:t>
            </w:r>
          </w:p>
          <w:p w:rsidR="00655E3E" w:rsidRPr="00DC7FE5" w:rsidRDefault="00A82053" w:rsidP="00DC7FE5">
            <w:pPr>
              <w:spacing w:after="80"/>
              <w:rPr>
                <w:rFonts w:eastAsia="Times New Roman" w:cs="Times New Roman"/>
                <w:sz w:val="19"/>
                <w:szCs w:val="19"/>
                <w:lang w:eastAsia="en-GB"/>
              </w:rPr>
            </w:pPr>
            <w:r w:rsidRPr="00DC7FE5">
              <w:rPr>
                <w:rFonts w:eastAsia="Times New Roman" w:cs="Times New Roman"/>
                <w:sz w:val="19"/>
                <w:szCs w:val="19"/>
                <w:lang w:eastAsia="en-GB"/>
              </w:rPr>
              <w:t>"The opportunity to form new relationships with colleagues and students from other disciplines [was a key benefit of IPE facilitation]. In particular the associations with other professional colleagues had enhanced [facilitators’ own] practice" (Anderson</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9D2352" w:rsidRPr="00DC7FE5">
              <w:rPr>
                <w:sz w:val="19"/>
                <w:szCs w:val="19"/>
              </w:rPr>
              <w:t xml:space="preserve"> Thorpe</w:t>
            </w:r>
            <w:r w:rsidR="00FE501C" w:rsidRPr="00DC7FE5">
              <w:rPr>
                <w:sz w:val="19"/>
                <w:szCs w:val="19"/>
              </w:rPr>
              <w:t>.,</w:t>
            </w:r>
            <w:r w:rsidR="004875CF" w:rsidRPr="00DC7FE5">
              <w:rPr>
                <w:sz w:val="19"/>
                <w:szCs w:val="19"/>
              </w:rPr>
              <w:t xml:space="preserve"> </w:t>
            </w:r>
            <w:r w:rsidRPr="00DC7FE5">
              <w:rPr>
                <w:rFonts w:eastAsia="Times New Roman" w:cs="Times New Roman"/>
                <w:sz w:val="19"/>
                <w:szCs w:val="19"/>
                <w:lang w:eastAsia="en-GB"/>
              </w:rPr>
              <w:t>2010</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p</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498)</w:t>
            </w:r>
            <w:r w:rsidR="00F12EBF" w:rsidRPr="00DC7FE5">
              <w:rPr>
                <w:rFonts w:eastAsia="Times New Roman" w:cs="Times New Roman"/>
                <w:sz w:val="19"/>
                <w:szCs w:val="19"/>
                <w:lang w:eastAsia="en-GB"/>
              </w:rPr>
              <w:t>.</w:t>
            </w:r>
          </w:p>
        </w:tc>
        <w:tc>
          <w:tcPr>
            <w:tcW w:w="2409" w:type="dxa"/>
            <w:tcBorders>
              <w:top w:val="single" w:sz="4" w:space="0" w:color="auto"/>
            </w:tcBorders>
          </w:tcPr>
          <w:p w:rsidR="00655E3E" w:rsidRPr="00DC7FE5" w:rsidRDefault="00655E3E" w:rsidP="00655E3E">
            <w:pPr>
              <w:jc w:val="center"/>
              <w:rPr>
                <w:rFonts w:eastAsia="Times New Roman" w:cs="Times New Roman"/>
                <w:b/>
                <w:sz w:val="19"/>
                <w:szCs w:val="19"/>
                <w:lang w:eastAsia="en-GB"/>
              </w:rPr>
            </w:pPr>
          </w:p>
        </w:tc>
      </w:tr>
      <w:tr w:rsidR="00DC7FE5" w:rsidRPr="00DC7FE5" w:rsidTr="00F12EBF">
        <w:tc>
          <w:tcPr>
            <w:tcW w:w="2553" w:type="dxa"/>
          </w:tcPr>
          <w:p w:rsidR="00655E3E" w:rsidRPr="00DC7FE5" w:rsidRDefault="00EF4BF5" w:rsidP="00EF4BF5">
            <w:pPr>
              <w:rPr>
                <w:rFonts w:eastAsia="Times New Roman" w:cs="Times New Roman"/>
                <w:sz w:val="19"/>
                <w:szCs w:val="19"/>
                <w:lang w:eastAsia="en-GB"/>
              </w:rPr>
            </w:pPr>
            <w:r w:rsidRPr="00DC7FE5">
              <w:rPr>
                <w:rFonts w:eastAsia="Times New Roman" w:cs="Times New Roman"/>
                <w:sz w:val="19"/>
                <w:szCs w:val="19"/>
                <w:lang w:eastAsia="en-GB"/>
              </w:rPr>
              <w:t>Employing differing a</w:t>
            </w:r>
            <w:r w:rsidR="00655E3E" w:rsidRPr="00DC7FE5">
              <w:rPr>
                <w:rFonts w:eastAsia="Times New Roman" w:cs="Times New Roman"/>
                <w:sz w:val="19"/>
                <w:szCs w:val="19"/>
                <w:lang w:eastAsia="en-GB"/>
              </w:rPr>
              <w:t xml:space="preserve">pproaches to interprofessional teaching </w:t>
            </w:r>
          </w:p>
        </w:tc>
        <w:tc>
          <w:tcPr>
            <w:tcW w:w="10206" w:type="dxa"/>
          </w:tcPr>
          <w:p w:rsidR="00A82053"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 xml:space="preserve">"Facilitators adopted one of two contrasting approaches which contributed to how they facilitated the debrief session. One approach seemed more ‘learner-centric’, while the other approach appeared to be more ‘teacher-centric’ in nature. These differing approaches resulted in contrasting types of interprofessional </w:t>
            </w:r>
            <w:r w:rsidR="00A82053" w:rsidRPr="00DC7FE5">
              <w:rPr>
                <w:rFonts w:eastAsia="Times New Roman" w:cs="Times New Roman"/>
                <w:sz w:val="19"/>
                <w:szCs w:val="19"/>
                <w:lang w:eastAsia="en-GB"/>
              </w:rPr>
              <w:t>discussion amongst the learners</w:t>
            </w:r>
            <w:r w:rsidRPr="00DC7FE5">
              <w:rPr>
                <w:rFonts w:eastAsia="Times New Roman" w:cs="Times New Roman"/>
                <w:sz w:val="19"/>
                <w:szCs w:val="19"/>
                <w:lang w:eastAsia="en-GB"/>
              </w:rPr>
              <w:t>"</w:t>
            </w:r>
            <w:r w:rsidR="00A82053" w:rsidRPr="00DC7FE5">
              <w:rPr>
                <w:rFonts w:eastAsia="Times New Roman" w:cs="Times New Roman"/>
                <w:sz w:val="19"/>
                <w:szCs w:val="19"/>
                <w:lang w:eastAsia="en-GB"/>
              </w:rPr>
              <w:t xml:space="preserve"> (van Soeren</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00A82053" w:rsidRPr="00DC7FE5">
              <w:rPr>
                <w:rFonts w:eastAsia="Times New Roman" w:cs="Times New Roman"/>
                <w:sz w:val="19"/>
                <w:szCs w:val="19"/>
                <w:lang w:eastAsia="en-GB"/>
              </w:rPr>
              <w:t>, 2011; p. 438)</w:t>
            </w:r>
            <w:r w:rsidR="00F12EBF" w:rsidRPr="00DC7FE5">
              <w:rPr>
                <w:rFonts w:eastAsia="Times New Roman" w:cs="Times New Roman"/>
                <w:sz w:val="19"/>
                <w:szCs w:val="19"/>
                <w:lang w:eastAsia="en-GB"/>
              </w:rPr>
              <w:t>.</w:t>
            </w:r>
            <w:r w:rsidR="00A82053" w:rsidRPr="00DC7FE5">
              <w:rPr>
                <w:rFonts w:eastAsia="Times New Roman" w:cs="Times New Roman"/>
                <w:sz w:val="19"/>
                <w:szCs w:val="19"/>
                <w:lang w:eastAsia="en-GB"/>
              </w:rPr>
              <w:t xml:space="preserve"> </w:t>
            </w:r>
          </w:p>
          <w:p w:rsidR="00655E3E" w:rsidRPr="00DC7FE5" w:rsidRDefault="00EF4BF5" w:rsidP="00EF4BF5">
            <w:pPr>
              <w:spacing w:after="80"/>
              <w:rPr>
                <w:rFonts w:eastAsia="Times New Roman" w:cs="Times New Roman"/>
                <w:sz w:val="19"/>
                <w:szCs w:val="19"/>
                <w:lang w:eastAsia="en-GB"/>
              </w:rPr>
            </w:pPr>
            <w:r w:rsidRPr="00DC7FE5">
              <w:rPr>
                <w:rFonts w:eastAsia="Times New Roman" w:cs="Times New Roman"/>
                <w:sz w:val="19"/>
                <w:szCs w:val="19"/>
                <w:lang w:eastAsia="en-GB"/>
              </w:rPr>
              <w:t xml:space="preserve">Facilitators employed </w:t>
            </w:r>
            <w:r w:rsidR="00655E3E" w:rsidRPr="00DC7FE5">
              <w:rPr>
                <w:rFonts w:eastAsia="Times New Roman" w:cs="Times New Roman"/>
                <w:sz w:val="19"/>
                <w:szCs w:val="19"/>
                <w:lang w:eastAsia="en-GB"/>
              </w:rPr>
              <w:t>"a reflective approach</w:t>
            </w:r>
            <w:r w:rsidR="00A82053" w:rsidRPr="00DC7FE5">
              <w:rPr>
                <w:rFonts w:eastAsia="Times New Roman" w:cs="Times New Roman"/>
                <w:sz w:val="19"/>
                <w:szCs w:val="19"/>
                <w:lang w:eastAsia="en-GB"/>
              </w:rPr>
              <w:t xml:space="preserve"> [</w:t>
            </w:r>
            <w:r w:rsidR="00655E3E" w:rsidRPr="00DC7FE5">
              <w:rPr>
                <w:rFonts w:eastAsia="Times New Roman" w:cs="Times New Roman"/>
                <w:sz w:val="19"/>
                <w:szCs w:val="19"/>
                <w:lang w:eastAsia="en-GB"/>
              </w:rPr>
              <w:t>...</w:t>
            </w:r>
            <w:r w:rsidR="00A82053" w:rsidRPr="00DC7FE5">
              <w:rPr>
                <w:rFonts w:eastAsia="Times New Roman" w:cs="Times New Roman"/>
                <w:sz w:val="19"/>
                <w:szCs w:val="19"/>
                <w:lang w:eastAsia="en-GB"/>
              </w:rPr>
              <w:t>]</w:t>
            </w:r>
            <w:r w:rsidR="00DC7FE5" w:rsidRPr="00DC7FE5">
              <w:rPr>
                <w:rFonts w:eastAsia="Times New Roman" w:cs="Times New Roman"/>
                <w:sz w:val="19"/>
                <w:szCs w:val="19"/>
                <w:lang w:eastAsia="en-GB"/>
              </w:rPr>
              <w:t xml:space="preserve"> </w:t>
            </w:r>
            <w:r w:rsidR="00655E3E" w:rsidRPr="00DC7FE5">
              <w:rPr>
                <w:rFonts w:eastAsia="Times New Roman" w:cs="Times New Roman"/>
                <w:sz w:val="19"/>
                <w:szCs w:val="19"/>
                <w:lang w:eastAsia="en-GB"/>
              </w:rPr>
              <w:t xml:space="preserve">as a conscious educational strategy with the intention to </w:t>
            </w:r>
            <w:r w:rsidR="00A82053" w:rsidRPr="00DC7FE5">
              <w:rPr>
                <w:rFonts w:eastAsia="Times New Roman" w:cs="Times New Roman"/>
                <w:sz w:val="19"/>
                <w:szCs w:val="19"/>
                <w:lang w:eastAsia="en-GB"/>
              </w:rPr>
              <w:t xml:space="preserve">let students explore </w:t>
            </w:r>
            <w:r w:rsidR="00A82053" w:rsidRPr="00DC7FE5">
              <w:rPr>
                <w:rFonts w:eastAsia="Times New Roman" w:cs="Times New Roman"/>
                <w:sz w:val="19"/>
                <w:szCs w:val="19"/>
                <w:lang w:eastAsia="en-GB"/>
              </w:rPr>
              <w:lastRenderedPageBreak/>
              <w:t>and learn</w:t>
            </w:r>
            <w:r w:rsidR="00655E3E" w:rsidRPr="00DC7FE5">
              <w:rPr>
                <w:rFonts w:eastAsia="Times New Roman" w:cs="Times New Roman"/>
                <w:sz w:val="19"/>
                <w:szCs w:val="19"/>
                <w:lang w:eastAsia="en-GB"/>
              </w:rPr>
              <w:t xml:space="preserve"> (Carlson</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00655E3E" w:rsidRPr="00DC7FE5">
              <w:rPr>
                <w:rFonts w:eastAsia="Times New Roman" w:cs="Times New Roman"/>
                <w:sz w:val="19"/>
                <w:szCs w:val="19"/>
                <w:lang w:eastAsia="en-GB"/>
              </w:rPr>
              <w:t>, 2011; p. 312)</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To be effective in their IPL role, facilitators felt that they needed to display a range of [collaborative] attributes such as</w:t>
            </w:r>
            <w:r w:rsidR="00EF4BF5" w:rsidRPr="00DC7FE5">
              <w:rPr>
                <w:rFonts w:eastAsia="Times New Roman" w:cs="Times New Roman"/>
                <w:sz w:val="19"/>
                <w:szCs w:val="19"/>
                <w:lang w:eastAsia="en-GB"/>
              </w:rPr>
              <w:t xml:space="preserve"> enthusiasm, humour and empathy</w:t>
            </w:r>
            <w:r w:rsidRPr="00DC7FE5">
              <w:rPr>
                <w:rFonts w:eastAsia="Times New Roman" w:cs="Times New Roman"/>
                <w:sz w:val="19"/>
                <w:szCs w:val="19"/>
                <w:lang w:eastAsia="en-GB"/>
              </w:rPr>
              <w:t xml:space="preserve"> (Lindqvist</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05022E" w:rsidRPr="00DC7FE5">
              <w:rPr>
                <w:rFonts w:eastAsia="Times New Roman" w:cs="Times New Roman"/>
                <w:sz w:val="19"/>
                <w:szCs w:val="19"/>
                <w:lang w:eastAsia="en-GB"/>
              </w:rPr>
              <w:t xml:space="preserve"> Reeves</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2007</w:t>
            </w:r>
            <w:r w:rsidR="004875CF"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p</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404)</w:t>
            </w:r>
            <w:r w:rsidR="00F12EBF" w:rsidRPr="00DC7FE5">
              <w:rPr>
                <w:rFonts w:eastAsia="Times New Roman" w:cs="Times New Roman"/>
                <w:sz w:val="19"/>
                <w:szCs w:val="19"/>
                <w:lang w:eastAsia="en-GB"/>
              </w:rPr>
              <w:t>.</w:t>
            </w:r>
          </w:p>
          <w:p w:rsidR="00737F6D" w:rsidRPr="00DC7FE5" w:rsidRDefault="00655E3E" w:rsidP="00737F6D">
            <w:pPr>
              <w:spacing w:after="80"/>
              <w:rPr>
                <w:rFonts w:eastAsia="Times New Roman" w:cs="Times New Roman"/>
                <w:sz w:val="19"/>
                <w:szCs w:val="19"/>
                <w:lang w:eastAsia="en-GB"/>
              </w:rPr>
            </w:pPr>
            <w:r w:rsidRPr="00DC7FE5">
              <w:rPr>
                <w:rFonts w:eastAsia="Times New Roman" w:cs="Times New Roman"/>
                <w:sz w:val="19"/>
                <w:szCs w:val="19"/>
                <w:lang w:eastAsia="en-GB"/>
              </w:rPr>
              <w:t>"Facilitators highlighted the importance of feedback from their students in consolidating their sense of self as professionals, supporting the notion that [inter]professional identity formation is intersubjective, dialo</w:t>
            </w:r>
            <w:r w:rsidR="00EF4BF5" w:rsidRPr="00DC7FE5">
              <w:rPr>
                <w:rFonts w:eastAsia="Times New Roman" w:cs="Times New Roman"/>
                <w:sz w:val="19"/>
                <w:szCs w:val="19"/>
                <w:lang w:eastAsia="en-GB"/>
              </w:rPr>
              <w:t>gical and relational in nature"</w:t>
            </w:r>
            <w:r w:rsidR="006A5BA9" w:rsidRPr="00DC7FE5">
              <w:rPr>
                <w:rFonts w:eastAsia="Times New Roman" w:cs="Times New Roman"/>
                <w:sz w:val="19"/>
                <w:szCs w:val="19"/>
                <w:lang w:eastAsia="en-GB"/>
              </w:rPr>
              <w:t xml:space="preserve"> (</w:t>
            </w:r>
            <w:proofErr w:type="spellStart"/>
            <w:r w:rsidRPr="00DC7FE5">
              <w:rPr>
                <w:rFonts w:eastAsia="Times New Roman" w:cs="Times New Roman"/>
                <w:sz w:val="19"/>
                <w:szCs w:val="19"/>
                <w:lang w:eastAsia="en-GB"/>
              </w:rPr>
              <w:t>Clouder</w:t>
            </w:r>
            <w:proofErr w:type="spellEnd"/>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2012; p. 463)</w:t>
            </w:r>
            <w:r w:rsidR="00F12EBF" w:rsidRPr="00DC7FE5">
              <w:rPr>
                <w:rFonts w:eastAsia="Times New Roman" w:cs="Times New Roman"/>
                <w:sz w:val="19"/>
                <w:szCs w:val="19"/>
                <w:lang w:eastAsia="en-GB"/>
              </w:rPr>
              <w:t>.</w:t>
            </w:r>
          </w:p>
          <w:p w:rsidR="00737F6D" w:rsidRPr="00DC7FE5" w:rsidRDefault="00737F6D" w:rsidP="00737F6D">
            <w:pPr>
              <w:spacing w:after="80"/>
              <w:rPr>
                <w:rFonts w:eastAsia="Times New Roman" w:cs="Times New Roman"/>
                <w:sz w:val="19"/>
                <w:szCs w:val="19"/>
                <w:lang w:eastAsia="en-GB"/>
              </w:rPr>
            </w:pPr>
            <w:r w:rsidRPr="00DC7FE5">
              <w:rPr>
                <w:rFonts w:eastAsia="Times New Roman" w:cs="Times New Roman"/>
                <w:sz w:val="19"/>
                <w:szCs w:val="19"/>
                <w:lang w:eastAsia="en-GB"/>
              </w:rPr>
              <w:t>"Facilitators should be prepared to minimize the effect of these negative emotions [feelings of fear of failure, and feeling unsafe] by increasing familiarity among participants. Providing ample instruction about what will happen during the simulation and gradual introduction of role-play [...] may create a more comfortable and safe learning climate" (van Soeren et al., 2011; p. 439)</w:t>
            </w:r>
            <w:r w:rsidR="00F12EBF" w:rsidRPr="00DC7FE5">
              <w:rPr>
                <w:rFonts w:eastAsia="Times New Roman" w:cs="Times New Roman"/>
                <w:sz w:val="19"/>
                <w:szCs w:val="19"/>
                <w:lang w:eastAsia="en-GB"/>
              </w:rPr>
              <w:t>.</w:t>
            </w:r>
          </w:p>
          <w:p w:rsidR="00A82053" w:rsidRPr="00DC7FE5" w:rsidRDefault="00737F6D" w:rsidP="00EF4BF5">
            <w:pPr>
              <w:spacing w:after="80"/>
              <w:rPr>
                <w:rFonts w:eastAsia="Times New Roman" w:cs="Times New Roman"/>
                <w:sz w:val="19"/>
                <w:szCs w:val="19"/>
                <w:lang w:eastAsia="en-GB"/>
              </w:rPr>
            </w:pPr>
            <w:r w:rsidRPr="00DC7FE5">
              <w:rPr>
                <w:rFonts w:eastAsia="Times New Roman" w:cs="Times New Roman"/>
                <w:sz w:val="19"/>
                <w:szCs w:val="19"/>
                <w:lang w:eastAsia="en-GB"/>
              </w:rPr>
              <w:t>In "breaking down [hierarchical] barriers [facilitators needed to make] the different knowledge domains and professional responsibilities visible and understandable to students" (Carlson et al., 2011; p. 312)</w:t>
            </w:r>
            <w:r w:rsidR="00F12EBF" w:rsidRPr="00DC7FE5">
              <w:rPr>
                <w:rFonts w:eastAsia="Times New Roman" w:cs="Times New Roman"/>
                <w:sz w:val="19"/>
                <w:szCs w:val="19"/>
                <w:lang w:eastAsia="en-GB"/>
              </w:rPr>
              <w:t>.</w:t>
            </w:r>
          </w:p>
        </w:tc>
        <w:tc>
          <w:tcPr>
            <w:tcW w:w="2409" w:type="dxa"/>
            <w:tcBorders>
              <w:bottom w:val="nil"/>
            </w:tcBorders>
          </w:tcPr>
          <w:p w:rsidR="00655E3E" w:rsidRPr="00DC7FE5" w:rsidRDefault="00C53789" w:rsidP="00C53789">
            <w:pPr>
              <w:rPr>
                <w:rFonts w:eastAsia="Times New Roman" w:cs="Times New Roman"/>
                <w:sz w:val="19"/>
                <w:szCs w:val="19"/>
                <w:lang w:eastAsia="en-GB"/>
              </w:rPr>
            </w:pPr>
            <w:r w:rsidRPr="00DC7FE5">
              <w:rPr>
                <w:rFonts w:eastAsia="Times New Roman" w:cs="Times New Roman"/>
                <w:sz w:val="19"/>
                <w:szCs w:val="19"/>
                <w:lang w:eastAsia="en-GB"/>
              </w:rPr>
              <w:lastRenderedPageBreak/>
              <w:t>Need to use</w:t>
            </w:r>
            <w:r w:rsidR="00022C5C" w:rsidRPr="00DC7FE5">
              <w:rPr>
                <w:rFonts w:eastAsia="Times New Roman" w:cs="Times New Roman"/>
                <w:sz w:val="19"/>
                <w:szCs w:val="19"/>
                <w:lang w:eastAsia="en-GB"/>
              </w:rPr>
              <w:t xml:space="preserve"> a range of </w:t>
            </w:r>
            <w:r w:rsidR="00655E3E" w:rsidRPr="00DC7FE5">
              <w:rPr>
                <w:rFonts w:eastAsia="Times New Roman" w:cs="Times New Roman"/>
                <w:sz w:val="19"/>
                <w:szCs w:val="19"/>
                <w:lang w:eastAsia="en-GB"/>
              </w:rPr>
              <w:t xml:space="preserve">strategies </w:t>
            </w:r>
            <w:r w:rsidR="00022C5C" w:rsidRPr="00DC7FE5">
              <w:rPr>
                <w:rFonts w:eastAsia="Times New Roman" w:cs="Times New Roman"/>
                <w:sz w:val="19"/>
                <w:szCs w:val="19"/>
                <w:lang w:eastAsia="en-GB"/>
              </w:rPr>
              <w:t xml:space="preserve">for effective </w:t>
            </w:r>
            <w:r w:rsidR="00AF7849" w:rsidRPr="00DC7FE5">
              <w:rPr>
                <w:rFonts w:eastAsia="Times New Roman" w:cs="Times New Roman"/>
                <w:sz w:val="19"/>
                <w:szCs w:val="19"/>
                <w:lang w:eastAsia="en-GB"/>
              </w:rPr>
              <w:t>facilitation</w:t>
            </w:r>
          </w:p>
        </w:tc>
      </w:tr>
      <w:tr w:rsidR="00DC7FE5" w:rsidRPr="00DC7FE5" w:rsidTr="00F12EBF">
        <w:tc>
          <w:tcPr>
            <w:tcW w:w="2553" w:type="dxa"/>
          </w:tcPr>
          <w:p w:rsidR="00655E3E" w:rsidRPr="00DC7FE5" w:rsidRDefault="00A82053" w:rsidP="00EF4BF5">
            <w:pPr>
              <w:rPr>
                <w:rFonts w:eastAsia="Times New Roman" w:cs="Times New Roman"/>
                <w:b/>
                <w:sz w:val="19"/>
                <w:szCs w:val="19"/>
                <w:lang w:eastAsia="en-GB"/>
              </w:rPr>
            </w:pPr>
            <w:r w:rsidRPr="00DC7FE5">
              <w:rPr>
                <w:rFonts w:eastAsia="Times New Roman" w:cs="Times New Roman"/>
                <w:sz w:val="19"/>
                <w:szCs w:val="19"/>
                <w:lang w:eastAsia="en-GB"/>
              </w:rPr>
              <w:lastRenderedPageBreak/>
              <w:t xml:space="preserve">Using interprofessional </w:t>
            </w:r>
            <w:r w:rsidR="00EF4BF5" w:rsidRPr="00DC7FE5">
              <w:rPr>
                <w:rFonts w:eastAsia="Times New Roman" w:cs="Times New Roman"/>
                <w:sz w:val="19"/>
                <w:szCs w:val="19"/>
                <w:lang w:eastAsia="en-GB"/>
              </w:rPr>
              <w:t xml:space="preserve">approaches and </w:t>
            </w:r>
            <w:r w:rsidRPr="00DC7FE5">
              <w:rPr>
                <w:rFonts w:eastAsia="Times New Roman" w:cs="Times New Roman"/>
                <w:sz w:val="19"/>
                <w:szCs w:val="19"/>
                <w:lang w:eastAsia="en-GB"/>
              </w:rPr>
              <w:t>experiences to enrich the learning</w:t>
            </w:r>
          </w:p>
        </w:tc>
        <w:tc>
          <w:tcPr>
            <w:tcW w:w="10206" w:type="dxa"/>
          </w:tcPr>
          <w:p w:rsidR="00A82053" w:rsidRPr="00DC7FE5" w:rsidRDefault="00A82053" w:rsidP="00EF4BF5">
            <w:pPr>
              <w:spacing w:after="80"/>
              <w:rPr>
                <w:rFonts w:eastAsia="Times New Roman" w:cs="Times New Roman"/>
                <w:sz w:val="19"/>
                <w:szCs w:val="19"/>
                <w:lang w:eastAsia="en-GB"/>
              </w:rPr>
            </w:pPr>
            <w:r w:rsidRPr="00DC7FE5">
              <w:rPr>
                <w:rFonts w:eastAsia="Times New Roman" w:cs="Times New Roman"/>
                <w:sz w:val="19"/>
                <w:szCs w:val="19"/>
                <w:lang w:eastAsia="en-GB"/>
              </w:rPr>
              <w:t>"Most facilitators attempted to infuse their IPL work with the range of important [collaborative] attributes they identified” (Lindqvist</w:t>
            </w:r>
            <w:r w:rsidR="004875C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05022E" w:rsidRPr="00DC7FE5">
              <w:rPr>
                <w:rFonts w:eastAsia="Times New Roman" w:cs="Times New Roman"/>
                <w:sz w:val="19"/>
                <w:szCs w:val="19"/>
                <w:lang w:eastAsia="en-GB"/>
              </w:rPr>
              <w:t xml:space="preserve"> Reeves</w:t>
            </w:r>
            <w:r w:rsidR="00FE501C"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w:t>
            </w:r>
            <w:r w:rsidRPr="00DC7FE5">
              <w:rPr>
                <w:rFonts w:eastAsia="Times New Roman" w:cs="Times New Roman"/>
                <w:sz w:val="19"/>
                <w:szCs w:val="19"/>
                <w:lang w:eastAsia="en-GB"/>
              </w:rPr>
              <w:t>2007</w:t>
            </w:r>
            <w:r w:rsidR="004875CF"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p</w:t>
            </w:r>
            <w:r w:rsidR="004875C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404)</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“[Facilitator</w:t>
            </w:r>
            <w:r w:rsidR="00A82053" w:rsidRPr="00DC7FE5">
              <w:rPr>
                <w:rFonts w:eastAsia="Times New Roman" w:cs="Times New Roman"/>
                <w:sz w:val="19"/>
                <w:szCs w:val="19"/>
                <w:lang w:eastAsia="en-GB"/>
              </w:rPr>
              <w:t>s</w:t>
            </w:r>
            <w:r w:rsidRPr="00DC7FE5">
              <w:rPr>
                <w:rFonts w:eastAsia="Times New Roman" w:cs="Times New Roman"/>
                <w:sz w:val="19"/>
                <w:szCs w:val="19"/>
                <w:lang w:eastAsia="en-GB"/>
              </w:rPr>
              <w:t xml:space="preserve"> supported] team work by constantly reminding the students that all decisions regarding patient care had to b</w:t>
            </w:r>
            <w:r w:rsidR="00A82053" w:rsidRPr="00DC7FE5">
              <w:rPr>
                <w:rFonts w:eastAsia="Times New Roman" w:cs="Times New Roman"/>
                <w:sz w:val="19"/>
                <w:szCs w:val="19"/>
                <w:lang w:eastAsia="en-GB"/>
              </w:rPr>
              <w:t>e decided mutually by the team"</w:t>
            </w:r>
            <w:r w:rsidRPr="00DC7FE5">
              <w:rPr>
                <w:rFonts w:eastAsia="Times New Roman" w:cs="Times New Roman"/>
                <w:sz w:val="19"/>
                <w:szCs w:val="19"/>
                <w:lang w:eastAsia="en-GB"/>
              </w:rPr>
              <w:t xml:space="preserve"> (Carlson</w:t>
            </w:r>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312)</w:t>
            </w:r>
            <w:r w:rsidR="00F12EBF" w:rsidRPr="00DC7FE5">
              <w:rPr>
                <w:rFonts w:eastAsia="Times New Roman" w:cs="Times New Roman"/>
                <w:sz w:val="19"/>
                <w:szCs w:val="19"/>
                <w:lang w:eastAsia="en-GB"/>
              </w:rPr>
              <w:t>.</w:t>
            </w:r>
          </w:p>
          <w:p w:rsidR="00655E3E" w:rsidRPr="00DC7FE5" w:rsidRDefault="00A82053" w:rsidP="00EF4BF5">
            <w:pPr>
              <w:spacing w:after="80"/>
              <w:rPr>
                <w:rFonts w:eastAsia="Times New Roman" w:cs="Times New Roman"/>
                <w:sz w:val="19"/>
                <w:szCs w:val="19"/>
                <w:lang w:eastAsia="en-GB"/>
              </w:rPr>
            </w:pPr>
            <w:r w:rsidRPr="00DC7FE5">
              <w:rPr>
                <w:rFonts w:eastAsia="Times New Roman" w:cs="Times New Roman"/>
                <w:sz w:val="19"/>
                <w:szCs w:val="19"/>
                <w:lang w:eastAsia="en-GB"/>
              </w:rPr>
              <w:t>F</w:t>
            </w:r>
            <w:r w:rsidR="00655E3E" w:rsidRPr="00DC7FE5">
              <w:rPr>
                <w:rFonts w:eastAsia="Times New Roman" w:cs="Times New Roman"/>
                <w:sz w:val="19"/>
                <w:szCs w:val="19"/>
                <w:lang w:eastAsia="en-GB"/>
              </w:rPr>
              <w:t xml:space="preserve">acilitators </w:t>
            </w:r>
            <w:r w:rsidRPr="00DC7FE5">
              <w:rPr>
                <w:rFonts w:eastAsia="Times New Roman" w:cs="Times New Roman"/>
                <w:sz w:val="19"/>
                <w:szCs w:val="19"/>
                <w:lang w:eastAsia="en-GB"/>
              </w:rPr>
              <w:t xml:space="preserve">need to </w:t>
            </w:r>
            <w:r w:rsidR="00655E3E" w:rsidRPr="00DC7FE5">
              <w:rPr>
                <w:rFonts w:eastAsia="Times New Roman" w:cs="Times New Roman"/>
                <w:sz w:val="19"/>
                <w:szCs w:val="19"/>
                <w:lang w:eastAsia="en-GB"/>
              </w:rPr>
              <w:t>"set up regular interprofessional briefing sessions that focused on clinical and collabora</w:t>
            </w:r>
            <w:r w:rsidRPr="00DC7FE5">
              <w:rPr>
                <w:rFonts w:eastAsia="Times New Roman" w:cs="Times New Roman"/>
                <w:sz w:val="19"/>
                <w:szCs w:val="19"/>
                <w:lang w:eastAsia="en-GB"/>
              </w:rPr>
              <w:t>tive aspects of their practice"</w:t>
            </w:r>
            <w:r w:rsidR="00655E3E" w:rsidRPr="00DC7FE5">
              <w:rPr>
                <w:rFonts w:eastAsia="Times New Roman" w:cs="Times New Roman"/>
                <w:sz w:val="19"/>
                <w:szCs w:val="19"/>
                <w:lang w:eastAsia="en-GB"/>
              </w:rPr>
              <w:t xml:space="preserve"> (</w:t>
            </w:r>
            <w:proofErr w:type="spellStart"/>
            <w:r w:rsidR="00655E3E" w:rsidRPr="00DC7FE5">
              <w:rPr>
                <w:rFonts w:eastAsia="Times New Roman" w:cs="Times New Roman"/>
                <w:sz w:val="19"/>
                <w:szCs w:val="19"/>
                <w:lang w:eastAsia="en-GB"/>
              </w:rPr>
              <w:t>Chipchase</w:t>
            </w:r>
            <w:proofErr w:type="spellEnd"/>
            <w:r w:rsidR="004875C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00655E3E" w:rsidRPr="00DC7FE5">
              <w:rPr>
                <w:rFonts w:eastAsia="Times New Roman" w:cs="Times New Roman"/>
                <w:sz w:val="19"/>
                <w:szCs w:val="19"/>
                <w:lang w:eastAsia="en-GB"/>
              </w:rPr>
              <w:t>, 2012; p. 468)</w:t>
            </w:r>
            <w:r w:rsidR="00F12EBF" w:rsidRPr="00DC7FE5">
              <w:rPr>
                <w:rFonts w:eastAsia="Times New Roman" w:cs="Times New Roman"/>
                <w:sz w:val="19"/>
                <w:szCs w:val="19"/>
                <w:lang w:eastAsia="en-GB"/>
              </w:rPr>
              <w:t>.</w:t>
            </w:r>
          </w:p>
          <w:p w:rsidR="00655E3E" w:rsidRPr="00DC7FE5" w:rsidRDefault="00655E3E" w:rsidP="00EF4BF5">
            <w:pPr>
              <w:spacing w:after="80"/>
              <w:rPr>
                <w:rFonts w:eastAsia="Times New Roman" w:cs="Times New Roman"/>
                <w:sz w:val="19"/>
                <w:szCs w:val="19"/>
                <w:lang w:eastAsia="en-GB"/>
              </w:rPr>
            </w:pPr>
            <w:r w:rsidRPr="00DC7FE5">
              <w:rPr>
                <w:rFonts w:eastAsia="Times New Roman" w:cs="Times New Roman"/>
                <w:sz w:val="19"/>
                <w:szCs w:val="19"/>
                <w:lang w:eastAsia="en-GB"/>
              </w:rPr>
              <w:t xml:space="preserve">"Facilitators felt that their previous experiences of </w:t>
            </w:r>
            <w:r w:rsidR="00A82053" w:rsidRPr="00DC7FE5">
              <w:rPr>
                <w:rFonts w:eastAsia="Times New Roman" w:cs="Times New Roman"/>
                <w:sz w:val="19"/>
                <w:szCs w:val="19"/>
                <w:lang w:eastAsia="en-GB"/>
              </w:rPr>
              <w:t xml:space="preserve">[…] </w:t>
            </w:r>
            <w:r w:rsidRPr="00DC7FE5">
              <w:rPr>
                <w:rFonts w:eastAsia="Times New Roman" w:cs="Times New Roman"/>
                <w:sz w:val="19"/>
                <w:szCs w:val="19"/>
                <w:lang w:eastAsia="en-GB"/>
              </w:rPr>
              <w:t xml:space="preserve">collaborating in health care teams were helpful to draw upon and inform their </w:t>
            </w:r>
            <w:r w:rsidR="00A82053" w:rsidRPr="00DC7FE5">
              <w:rPr>
                <w:rFonts w:eastAsia="Times New Roman" w:cs="Times New Roman"/>
                <w:sz w:val="19"/>
                <w:szCs w:val="19"/>
                <w:lang w:eastAsia="en-GB"/>
              </w:rPr>
              <w:t>work with their student groups"</w:t>
            </w:r>
            <w:r w:rsidRPr="00DC7FE5">
              <w:rPr>
                <w:rFonts w:eastAsia="Times New Roman" w:cs="Times New Roman"/>
                <w:sz w:val="19"/>
                <w:szCs w:val="19"/>
                <w:lang w:eastAsia="en-GB"/>
              </w:rPr>
              <w:t xml:space="preserve"> (Lindqvist</w:t>
            </w:r>
            <w:r w:rsidR="00F12EB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F12EBF" w:rsidRPr="00DC7FE5">
              <w:rPr>
                <w:rFonts w:eastAsia="Times New Roman" w:cs="Times New Roman"/>
                <w:sz w:val="19"/>
                <w:szCs w:val="19"/>
                <w:lang w:eastAsia="en-GB"/>
              </w:rPr>
              <w:t xml:space="preserve"> </w:t>
            </w:r>
            <w:r w:rsidR="0005022E" w:rsidRPr="00DC7FE5">
              <w:rPr>
                <w:rFonts w:eastAsia="Times New Roman" w:cs="Times New Roman"/>
                <w:sz w:val="19"/>
                <w:szCs w:val="19"/>
                <w:lang w:eastAsia="en-GB"/>
              </w:rPr>
              <w:t>Reeves</w:t>
            </w:r>
            <w:r w:rsidR="00FE501C"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2007</w:t>
            </w:r>
            <w:r w:rsidR="00F12EBF" w:rsidRPr="00DC7FE5">
              <w:rPr>
                <w:rFonts w:eastAsia="Times New Roman" w:cs="Times New Roman"/>
                <w:sz w:val="19"/>
                <w:szCs w:val="19"/>
                <w:lang w:eastAsia="en-GB"/>
              </w:rPr>
              <w:t>;</w:t>
            </w:r>
            <w:r w:rsidR="0005022E" w:rsidRPr="00DC7FE5">
              <w:rPr>
                <w:rFonts w:eastAsia="Times New Roman" w:cs="Times New Roman"/>
                <w:sz w:val="19"/>
                <w:szCs w:val="19"/>
                <w:lang w:eastAsia="en-GB"/>
              </w:rPr>
              <w:t xml:space="preserve"> p</w:t>
            </w:r>
            <w:r w:rsidR="00F12EB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404)</w:t>
            </w:r>
            <w:r w:rsidR="00F12EBF" w:rsidRPr="00DC7FE5">
              <w:rPr>
                <w:rFonts w:eastAsia="Times New Roman" w:cs="Times New Roman"/>
                <w:sz w:val="19"/>
                <w:szCs w:val="19"/>
                <w:lang w:eastAsia="en-GB"/>
              </w:rPr>
              <w:t>.</w:t>
            </w:r>
          </w:p>
          <w:p w:rsidR="0005022E" w:rsidRPr="00DC7FE5" w:rsidRDefault="0005022E" w:rsidP="00EF4BF5">
            <w:pPr>
              <w:spacing w:after="80"/>
              <w:rPr>
                <w:rFonts w:eastAsia="Times New Roman" w:cs="Times New Roman"/>
                <w:sz w:val="19"/>
                <w:szCs w:val="19"/>
                <w:lang w:eastAsia="en-GB"/>
              </w:rPr>
            </w:pPr>
            <w:r w:rsidRPr="00DC7FE5">
              <w:rPr>
                <w:rFonts w:eastAsia="Times New Roman" w:cs="Times New Roman"/>
                <w:sz w:val="19"/>
                <w:szCs w:val="19"/>
                <w:lang w:eastAsia="en-GB"/>
              </w:rPr>
              <w:t>"Facilitating interprofessional understanding [...] it was important for students to understand their own profession as well as that of the other team members" (Carlson</w:t>
            </w:r>
            <w:r w:rsidR="00F12EB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311)</w:t>
            </w:r>
            <w:r w:rsidR="00F12EBF" w:rsidRPr="00DC7FE5">
              <w:rPr>
                <w:rFonts w:eastAsia="Times New Roman" w:cs="Times New Roman"/>
                <w:sz w:val="19"/>
                <w:szCs w:val="19"/>
                <w:lang w:eastAsia="en-GB"/>
              </w:rPr>
              <w:t>.</w:t>
            </w:r>
          </w:p>
          <w:p w:rsidR="00A82053" w:rsidRPr="00DC7FE5" w:rsidRDefault="00A82053" w:rsidP="00EF4BF5">
            <w:pPr>
              <w:spacing w:after="80"/>
              <w:rPr>
                <w:rFonts w:eastAsia="Times New Roman" w:cs="Times New Roman"/>
                <w:sz w:val="19"/>
                <w:szCs w:val="19"/>
                <w:lang w:eastAsia="en-GB"/>
              </w:rPr>
            </w:pPr>
            <w:r w:rsidRPr="00DC7FE5">
              <w:rPr>
                <w:rFonts w:eastAsia="Times New Roman" w:cs="Times New Roman"/>
                <w:sz w:val="19"/>
                <w:szCs w:val="19"/>
                <w:lang w:eastAsia="en-GB"/>
              </w:rPr>
              <w:t>"To stimulate enthusiasm and motivation to learn, the burden falls on facilitators to make learners aware of manageable gaps in their knowledge and at the same time heighten the practical relevance [linked to interprofessional collaboration] of the learning experience" (van Soeren</w:t>
            </w:r>
            <w:r w:rsidR="00F12EBF" w:rsidRPr="00DC7FE5">
              <w:rPr>
                <w:rFonts w:eastAsia="Times New Roman" w:cs="Times New Roman"/>
                <w:sz w:val="19"/>
                <w:szCs w:val="19"/>
                <w:lang w:eastAsia="en-GB"/>
              </w:rPr>
              <w:t xml:space="preserve"> </w:t>
            </w:r>
            <w:r w:rsidR="00737F6D" w:rsidRPr="00DC7FE5">
              <w:rPr>
                <w:rFonts w:eastAsia="Times New Roman" w:cs="Times New Roman"/>
                <w:sz w:val="19"/>
                <w:szCs w:val="19"/>
                <w:lang w:eastAsia="en-GB"/>
              </w:rPr>
              <w:t>et al.</w:t>
            </w:r>
            <w:r w:rsidRPr="00DC7FE5">
              <w:rPr>
                <w:rFonts w:eastAsia="Times New Roman" w:cs="Times New Roman"/>
                <w:sz w:val="19"/>
                <w:szCs w:val="19"/>
                <w:lang w:eastAsia="en-GB"/>
              </w:rPr>
              <w:t>, 2011; p. 438)</w:t>
            </w:r>
            <w:r w:rsidR="00F12EBF" w:rsidRPr="00DC7FE5">
              <w:rPr>
                <w:rFonts w:eastAsia="Times New Roman" w:cs="Times New Roman"/>
                <w:sz w:val="19"/>
                <w:szCs w:val="19"/>
                <w:lang w:eastAsia="en-GB"/>
              </w:rPr>
              <w:t>.</w:t>
            </w:r>
          </w:p>
          <w:p w:rsidR="00737F6D" w:rsidRPr="00DC7FE5" w:rsidRDefault="00737F6D" w:rsidP="00DC7FE5">
            <w:pPr>
              <w:spacing w:after="80"/>
              <w:rPr>
                <w:rFonts w:eastAsia="Times New Roman" w:cs="Times New Roman"/>
                <w:sz w:val="19"/>
                <w:szCs w:val="19"/>
                <w:lang w:eastAsia="en-GB"/>
              </w:rPr>
            </w:pPr>
            <w:r w:rsidRPr="00DC7FE5">
              <w:rPr>
                <w:rFonts w:eastAsia="Times New Roman" w:cs="Times New Roman"/>
                <w:sz w:val="19"/>
                <w:szCs w:val="19"/>
                <w:lang w:eastAsia="en-GB"/>
              </w:rPr>
              <w:t>"Facilitators felt that exposing students to one another in small learning groups provided them with a better knowledge of teamwork and also helped improve their interprofessional relationships" (Lindqvist</w:t>
            </w:r>
            <w:r w:rsidR="00F12EBF" w:rsidRPr="00DC7FE5">
              <w:rPr>
                <w:rFonts w:eastAsia="Times New Roman" w:cs="Times New Roman"/>
                <w:sz w:val="19"/>
                <w:szCs w:val="19"/>
                <w:lang w:eastAsia="en-GB"/>
              </w:rPr>
              <w:t xml:space="preserve"> </w:t>
            </w:r>
            <w:r w:rsidR="00DC7FE5" w:rsidRPr="00DC7FE5">
              <w:rPr>
                <w:rFonts w:eastAsia="Times New Roman" w:cs="Times New Roman"/>
                <w:sz w:val="19"/>
                <w:szCs w:val="19"/>
                <w:lang w:eastAsia="en-GB"/>
              </w:rPr>
              <w:t>&amp;</w:t>
            </w:r>
            <w:r w:rsidR="00F12EBF" w:rsidRPr="00DC7FE5">
              <w:rPr>
                <w:rFonts w:eastAsia="Times New Roman" w:cs="Times New Roman"/>
                <w:sz w:val="19"/>
                <w:szCs w:val="19"/>
                <w:lang w:eastAsia="en-GB"/>
              </w:rPr>
              <w:t xml:space="preserve"> </w:t>
            </w:r>
            <w:r w:rsidRPr="00DC7FE5">
              <w:rPr>
                <w:rFonts w:eastAsia="Times New Roman" w:cs="Times New Roman"/>
                <w:sz w:val="19"/>
                <w:szCs w:val="19"/>
                <w:lang w:eastAsia="en-GB"/>
              </w:rPr>
              <w:t>Reeves</w:t>
            </w:r>
            <w:r w:rsidR="00FE501C" w:rsidRPr="00DC7FE5">
              <w:rPr>
                <w:rFonts w:eastAsia="Times New Roman" w:cs="Times New Roman"/>
                <w:sz w:val="19"/>
                <w:szCs w:val="19"/>
                <w:lang w:eastAsia="en-GB"/>
              </w:rPr>
              <w:t>.,</w:t>
            </w:r>
            <w:r w:rsidRPr="00DC7FE5">
              <w:rPr>
                <w:rFonts w:eastAsia="Times New Roman" w:cs="Times New Roman"/>
                <w:sz w:val="19"/>
                <w:szCs w:val="19"/>
                <w:lang w:eastAsia="en-GB"/>
              </w:rPr>
              <w:t xml:space="preserve"> 2007</w:t>
            </w:r>
            <w:r w:rsidR="00F12EBF" w:rsidRPr="00DC7FE5">
              <w:rPr>
                <w:rFonts w:eastAsia="Times New Roman" w:cs="Times New Roman"/>
                <w:sz w:val="19"/>
                <w:szCs w:val="19"/>
                <w:lang w:eastAsia="en-GB"/>
              </w:rPr>
              <w:t xml:space="preserve">; </w:t>
            </w:r>
            <w:r w:rsidRPr="00DC7FE5">
              <w:rPr>
                <w:rFonts w:eastAsia="Times New Roman" w:cs="Times New Roman"/>
                <w:sz w:val="19"/>
                <w:szCs w:val="19"/>
                <w:lang w:eastAsia="en-GB"/>
              </w:rPr>
              <w:t>p</w:t>
            </w:r>
            <w:r w:rsidR="00F12EBF" w:rsidRPr="00DC7FE5">
              <w:rPr>
                <w:rFonts w:eastAsia="Times New Roman" w:cs="Times New Roman"/>
                <w:sz w:val="19"/>
                <w:szCs w:val="19"/>
                <w:lang w:eastAsia="en-GB"/>
              </w:rPr>
              <w:t xml:space="preserve">. </w:t>
            </w:r>
            <w:r w:rsidRPr="00DC7FE5">
              <w:rPr>
                <w:rFonts w:eastAsia="Times New Roman" w:cs="Times New Roman"/>
                <w:sz w:val="19"/>
                <w:szCs w:val="19"/>
                <w:lang w:eastAsia="en-GB"/>
              </w:rPr>
              <w:t>404)</w:t>
            </w:r>
            <w:r w:rsidR="00F12EBF" w:rsidRPr="00DC7FE5">
              <w:rPr>
                <w:rFonts w:eastAsia="Times New Roman" w:cs="Times New Roman"/>
                <w:sz w:val="19"/>
                <w:szCs w:val="19"/>
                <w:lang w:eastAsia="en-GB"/>
              </w:rPr>
              <w:t>.</w:t>
            </w:r>
          </w:p>
        </w:tc>
        <w:tc>
          <w:tcPr>
            <w:tcW w:w="2409" w:type="dxa"/>
            <w:tcBorders>
              <w:top w:val="nil"/>
            </w:tcBorders>
          </w:tcPr>
          <w:p w:rsidR="00655E3E" w:rsidRPr="00DC7FE5" w:rsidRDefault="00655E3E" w:rsidP="00655E3E">
            <w:pPr>
              <w:jc w:val="center"/>
              <w:rPr>
                <w:rFonts w:eastAsia="Times New Roman" w:cs="Times New Roman"/>
                <w:b/>
                <w:sz w:val="19"/>
                <w:szCs w:val="19"/>
                <w:lang w:eastAsia="en-GB"/>
              </w:rPr>
            </w:pPr>
          </w:p>
        </w:tc>
      </w:tr>
    </w:tbl>
    <w:p w:rsidR="00CB0DE9" w:rsidRPr="00DC7FE5" w:rsidRDefault="00CB0DE9" w:rsidP="0015553E">
      <w:pPr>
        <w:jc w:val="center"/>
        <w:rPr>
          <w:rFonts w:eastAsia="Times New Roman" w:cs="Times New Roman"/>
          <w:b/>
          <w:sz w:val="19"/>
          <w:szCs w:val="19"/>
          <w:lang w:eastAsia="en-GB"/>
        </w:rPr>
      </w:pPr>
    </w:p>
    <w:p w:rsidR="00887E74" w:rsidRPr="00DC7FE5" w:rsidRDefault="00887E74">
      <w:pPr>
        <w:rPr>
          <w:sz w:val="19"/>
          <w:szCs w:val="19"/>
        </w:rPr>
      </w:pPr>
    </w:p>
    <w:sectPr w:rsidR="00887E74" w:rsidRPr="00DC7FE5" w:rsidSect="00F12EBF">
      <w:pgSz w:w="16838" w:h="11906" w:orient="landscape"/>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3E"/>
    <w:rsid w:val="00022C5C"/>
    <w:rsid w:val="0005022E"/>
    <w:rsid w:val="00072236"/>
    <w:rsid w:val="000B695E"/>
    <w:rsid w:val="000C5BD5"/>
    <w:rsid w:val="000D03BA"/>
    <w:rsid w:val="000D0E16"/>
    <w:rsid w:val="0015553E"/>
    <w:rsid w:val="00190F84"/>
    <w:rsid w:val="00197872"/>
    <w:rsid w:val="00240269"/>
    <w:rsid w:val="002A21F5"/>
    <w:rsid w:val="00335D05"/>
    <w:rsid w:val="003506D6"/>
    <w:rsid w:val="003C0E67"/>
    <w:rsid w:val="003D18FE"/>
    <w:rsid w:val="004875CF"/>
    <w:rsid w:val="005948F7"/>
    <w:rsid w:val="005A59E2"/>
    <w:rsid w:val="005E0FD1"/>
    <w:rsid w:val="00655E3E"/>
    <w:rsid w:val="00660FB7"/>
    <w:rsid w:val="006A5BA9"/>
    <w:rsid w:val="006B151F"/>
    <w:rsid w:val="007069A3"/>
    <w:rsid w:val="00737F6D"/>
    <w:rsid w:val="007950A3"/>
    <w:rsid w:val="007D7905"/>
    <w:rsid w:val="0083235C"/>
    <w:rsid w:val="00834DA2"/>
    <w:rsid w:val="00887E74"/>
    <w:rsid w:val="008A2D99"/>
    <w:rsid w:val="008B64EB"/>
    <w:rsid w:val="008D3C7C"/>
    <w:rsid w:val="009D2352"/>
    <w:rsid w:val="00A82053"/>
    <w:rsid w:val="00AC219C"/>
    <w:rsid w:val="00AC675B"/>
    <w:rsid w:val="00AF7849"/>
    <w:rsid w:val="00BF32DF"/>
    <w:rsid w:val="00C53789"/>
    <w:rsid w:val="00CB0DE9"/>
    <w:rsid w:val="00DC7FE5"/>
    <w:rsid w:val="00DD21A8"/>
    <w:rsid w:val="00E208EA"/>
    <w:rsid w:val="00E45D8A"/>
    <w:rsid w:val="00E53328"/>
    <w:rsid w:val="00EF4BF5"/>
    <w:rsid w:val="00F12EBF"/>
    <w:rsid w:val="00F60C47"/>
    <w:rsid w:val="00F6616B"/>
    <w:rsid w:val="00FE50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3441E-2428-415D-8F36-CAFCAFB6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0F84"/>
    <w:rPr>
      <w:sz w:val="16"/>
      <w:szCs w:val="16"/>
    </w:rPr>
  </w:style>
  <w:style w:type="paragraph" w:styleId="CommentText">
    <w:name w:val="annotation text"/>
    <w:basedOn w:val="Normal"/>
    <w:link w:val="CommentTextChar"/>
    <w:uiPriority w:val="99"/>
    <w:unhideWhenUsed/>
    <w:rsid w:val="00190F84"/>
    <w:pPr>
      <w:spacing w:line="240" w:lineRule="auto"/>
    </w:pPr>
    <w:rPr>
      <w:sz w:val="20"/>
      <w:szCs w:val="20"/>
    </w:rPr>
  </w:style>
  <w:style w:type="character" w:customStyle="1" w:styleId="CommentTextChar">
    <w:name w:val="Comment Text Char"/>
    <w:basedOn w:val="DefaultParagraphFont"/>
    <w:link w:val="CommentText"/>
    <w:uiPriority w:val="99"/>
    <w:rsid w:val="00190F84"/>
    <w:rPr>
      <w:sz w:val="20"/>
      <w:szCs w:val="20"/>
    </w:rPr>
  </w:style>
  <w:style w:type="paragraph" w:styleId="CommentSubject">
    <w:name w:val="annotation subject"/>
    <w:basedOn w:val="CommentText"/>
    <w:next w:val="CommentText"/>
    <w:link w:val="CommentSubjectChar"/>
    <w:uiPriority w:val="99"/>
    <w:semiHidden/>
    <w:unhideWhenUsed/>
    <w:rsid w:val="00190F84"/>
    <w:rPr>
      <w:b/>
      <w:bCs/>
    </w:rPr>
  </w:style>
  <w:style w:type="character" w:customStyle="1" w:styleId="CommentSubjectChar">
    <w:name w:val="Comment Subject Char"/>
    <w:basedOn w:val="CommentTextChar"/>
    <w:link w:val="CommentSubject"/>
    <w:uiPriority w:val="99"/>
    <w:semiHidden/>
    <w:rsid w:val="00190F84"/>
    <w:rPr>
      <w:b/>
      <w:bCs/>
      <w:sz w:val="20"/>
      <w:szCs w:val="20"/>
    </w:rPr>
  </w:style>
  <w:style w:type="paragraph" w:styleId="BalloonText">
    <w:name w:val="Balloon Text"/>
    <w:basedOn w:val="Normal"/>
    <w:link w:val="BalloonTextChar"/>
    <w:uiPriority w:val="99"/>
    <w:semiHidden/>
    <w:unhideWhenUsed/>
    <w:rsid w:val="0019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84"/>
    <w:rPr>
      <w:rFonts w:ascii="Segoe UI" w:hAnsi="Segoe UI" w:cs="Segoe UI"/>
      <w:sz w:val="18"/>
      <w:szCs w:val="18"/>
    </w:rPr>
  </w:style>
  <w:style w:type="paragraph" w:styleId="NormalWeb">
    <w:name w:val="Normal (Web)"/>
    <w:basedOn w:val="Normal"/>
    <w:uiPriority w:val="99"/>
    <w:unhideWhenUsed/>
    <w:rsid w:val="00240269"/>
    <w:pPr>
      <w:spacing w:after="0" w:line="240" w:lineRule="auto"/>
    </w:pPr>
    <w:rPr>
      <w:rFonts w:ascii="Times New Roman" w:eastAsia="Times New Roman" w:hAnsi="Times New Roman" w:cs="Times New Roman"/>
      <w:sz w:val="24"/>
      <w:szCs w:val="24"/>
      <w:lang w:val="it-IT" w:eastAsia="it-IT"/>
    </w:rPr>
  </w:style>
  <w:style w:type="table" w:styleId="TableGrid">
    <w:name w:val="Table Grid"/>
    <w:basedOn w:val="TableNormal"/>
    <w:uiPriority w:val="39"/>
    <w:rsid w:val="00CB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4FCA-448D-4082-B123-4BAF354E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8194</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Reeves</dc:creator>
  <cp:lastModifiedBy>Scott Reeves</cp:lastModifiedBy>
  <cp:revision>2</cp:revision>
  <dcterms:created xsi:type="dcterms:W3CDTF">2016-02-29T16:09:00Z</dcterms:created>
  <dcterms:modified xsi:type="dcterms:W3CDTF">2016-02-29T16:09:00Z</dcterms:modified>
</cp:coreProperties>
</file>