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11" w:rsidRPr="00C9187A" w:rsidRDefault="00D70E11" w:rsidP="00D70E11">
      <w:pPr>
        <w:rPr>
          <w:rFonts w:ascii="Times New Roman" w:hAnsi="Times New Roman"/>
          <w:b/>
          <w:lang w:val="en-US"/>
        </w:rPr>
      </w:pPr>
      <w:r w:rsidRPr="003661EC">
        <w:rPr>
          <w:rFonts w:ascii="Times New Roman" w:hAnsi="Times New Roman"/>
          <w:b/>
          <w:lang w:val="en-US"/>
        </w:rPr>
        <w:t xml:space="preserve">Table </w:t>
      </w:r>
      <w:r>
        <w:rPr>
          <w:rFonts w:ascii="Times New Roman" w:hAnsi="Times New Roman"/>
          <w:b/>
          <w:lang w:val="en-US"/>
        </w:rPr>
        <w:t>S1</w:t>
      </w:r>
      <w:r w:rsidRPr="003661EC">
        <w:rPr>
          <w:rFonts w:ascii="Times New Roman" w:hAnsi="Times New Roman"/>
          <w:b/>
          <w:lang w:val="en-US"/>
        </w:rPr>
        <w:t xml:space="preserve">. </w:t>
      </w:r>
      <w:proofErr w:type="gramStart"/>
      <w:r w:rsidRPr="00C9187A">
        <w:rPr>
          <w:rFonts w:ascii="Times New Roman" w:hAnsi="Times New Roman"/>
          <w:b/>
          <w:lang w:val="en-US"/>
        </w:rPr>
        <w:t xml:space="preserve">Classification of suspected ADRs by SOC </w:t>
      </w:r>
      <w:r>
        <w:rPr>
          <w:rFonts w:ascii="Times New Roman" w:hAnsi="Times New Roman"/>
          <w:b/>
          <w:lang w:val="en-US"/>
        </w:rPr>
        <w:t xml:space="preserve">and drug class </w:t>
      </w:r>
      <w:r w:rsidRPr="00C9187A">
        <w:rPr>
          <w:rFonts w:ascii="Times New Roman" w:hAnsi="Times New Roman"/>
          <w:b/>
          <w:lang w:val="en-US"/>
        </w:rPr>
        <w:t>in women.</w:t>
      </w:r>
      <w:proofErr w:type="gramEnd"/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82"/>
        <w:gridCol w:w="1285"/>
        <w:gridCol w:w="1118"/>
        <w:gridCol w:w="1063"/>
        <w:gridCol w:w="1209"/>
        <w:gridCol w:w="1285"/>
      </w:tblGrid>
      <w:tr w:rsidR="00D70E11" w:rsidRPr="007008D1" w:rsidTr="00286B87">
        <w:trPr>
          <w:trHeight w:val="289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SOC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ACE-in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ibitors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ARBs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D70E11" w:rsidRPr="00C67EB4" w:rsidTr="00286B87">
        <w:trPr>
          <w:trHeight w:val="221"/>
        </w:trPr>
        <w:tc>
          <w:tcPr>
            <w:tcW w:w="1776" w:type="pct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C67EB4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7EB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Mon. N (%)</w:t>
            </w:r>
            <w:r w:rsidRPr="00C67EB4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C67EB4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7EB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Comb. N (%)</w:t>
            </w:r>
            <w:r w:rsidRPr="00C67EB4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C67EB4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Mon.</w:t>
            </w:r>
            <w:r w:rsidRPr="00C67EB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N (%)</w:t>
            </w:r>
            <w:r w:rsidRPr="00C67EB4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C67EB4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7EB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Comb. N (%)</w:t>
            </w:r>
            <w:r w:rsidRPr="00C67EB4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C67EB4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7EB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 (%)</w:t>
            </w:r>
            <w:r w:rsidRPr="00C67EB4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D70E11" w:rsidRPr="007008D1" w:rsidTr="00286B87">
        <w:trPr>
          <w:trHeight w:val="259"/>
        </w:trPr>
        <w:tc>
          <w:tcPr>
            <w:tcW w:w="1776" w:type="pc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General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dis. and admin. site conditions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28 (2.7)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19 (1.8)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31 (3.0)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50 (4.8)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128 (12.3)</w:t>
            </w:r>
          </w:p>
        </w:tc>
      </w:tr>
      <w:tr w:rsidR="00D70E11" w:rsidRPr="007008D1" w:rsidTr="00286B87">
        <w:trPr>
          <w:trHeight w:val="249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Vascular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disorders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12 (1.2)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11 (1.1)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16 (1.5)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27 (2.6)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66 (6.3)</w:t>
            </w:r>
          </w:p>
        </w:tc>
      </w:tr>
      <w:tr w:rsidR="00D70E11" w:rsidRPr="007008D1" w:rsidTr="00286B87">
        <w:trPr>
          <w:trHeight w:val="266"/>
        </w:trPr>
        <w:tc>
          <w:tcPr>
            <w:tcW w:w="177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Respiratory, thoracic and </w:t>
            </w:r>
            <w:proofErr w:type="spellStart"/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mediastinal</w:t>
            </w:r>
            <w:proofErr w:type="spellEnd"/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disorders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31 (3.0)</w:t>
            </w:r>
          </w:p>
        </w:tc>
        <w:tc>
          <w:tcPr>
            <w:tcW w:w="60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19 (1.8)</w:t>
            </w:r>
          </w:p>
        </w:tc>
        <w:tc>
          <w:tcPr>
            <w:tcW w:w="57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 (0.6)</w:t>
            </w:r>
          </w:p>
        </w:tc>
        <w:tc>
          <w:tcPr>
            <w:tcW w:w="654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 (0.9)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65 (6.3)</w:t>
            </w:r>
          </w:p>
        </w:tc>
      </w:tr>
      <w:tr w:rsidR="00D70E11" w:rsidRPr="007008D1" w:rsidTr="00286B87">
        <w:trPr>
          <w:trHeight w:val="270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Investigations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10 (1.0)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 (0.9)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 (0.8)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14 (1.3)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41 (3.9)</w:t>
            </w:r>
          </w:p>
        </w:tc>
      </w:tr>
      <w:tr w:rsidR="00D70E11" w:rsidRPr="007008D1" w:rsidTr="00286B87">
        <w:trPr>
          <w:trHeight w:val="260"/>
        </w:trPr>
        <w:tc>
          <w:tcPr>
            <w:tcW w:w="177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Nervous system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disorders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10 (1.0)</w:t>
            </w:r>
          </w:p>
        </w:tc>
        <w:tc>
          <w:tcPr>
            <w:tcW w:w="60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2 (0.2)</w:t>
            </w:r>
          </w:p>
        </w:tc>
        <w:tc>
          <w:tcPr>
            <w:tcW w:w="57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6 (0.6)</w:t>
            </w:r>
          </w:p>
        </w:tc>
        <w:tc>
          <w:tcPr>
            <w:tcW w:w="654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13 (1.3)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31 (3.0)</w:t>
            </w:r>
          </w:p>
        </w:tc>
      </w:tr>
      <w:tr w:rsidR="00D70E11" w:rsidRPr="007008D1" w:rsidTr="00286B87">
        <w:trPr>
          <w:trHeight w:val="278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Skin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nd subcutaneous tissue disorders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12 (1.2)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6 (0.6)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6 (0.6)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6 (0.6)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30 (2.</w:t>
            </w:r>
            <w:r w:rsidRPr="007008D1">
              <w:rPr>
                <w:rFonts w:ascii="Times New Roman" w:hAnsi="Times New Roman"/>
                <w:sz w:val="16"/>
                <w:szCs w:val="16"/>
              </w:rPr>
              <w:t>9)</w:t>
            </w:r>
          </w:p>
        </w:tc>
      </w:tr>
      <w:tr w:rsidR="00D70E11" w:rsidRPr="007008D1" w:rsidTr="00286B87">
        <w:trPr>
          <w:trHeight w:val="254"/>
        </w:trPr>
        <w:tc>
          <w:tcPr>
            <w:tcW w:w="177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Gastrointestinal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disorders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0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6 (0.6)</w:t>
            </w:r>
          </w:p>
        </w:tc>
        <w:tc>
          <w:tcPr>
            <w:tcW w:w="57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6 (0.6)</w:t>
            </w:r>
          </w:p>
        </w:tc>
        <w:tc>
          <w:tcPr>
            <w:tcW w:w="654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7 (0.7)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23 (2.2)</w:t>
            </w:r>
          </w:p>
        </w:tc>
      </w:tr>
      <w:tr w:rsidR="00D70E11" w:rsidRPr="007008D1" w:rsidTr="00286B87">
        <w:trPr>
          <w:trHeight w:val="258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Cardiac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disorders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- 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6 (0.6)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5 (0.5)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8 (0.8)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19 (1.8)</w:t>
            </w:r>
          </w:p>
        </w:tc>
      </w:tr>
      <w:tr w:rsidR="00D70E11" w:rsidRPr="007008D1" w:rsidTr="00286B87">
        <w:trPr>
          <w:trHeight w:val="276"/>
        </w:trPr>
        <w:tc>
          <w:tcPr>
            <w:tcW w:w="177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Blood and lymphatic system disorders 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- </w:t>
            </w:r>
          </w:p>
        </w:tc>
        <w:tc>
          <w:tcPr>
            <w:tcW w:w="60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 -</w:t>
            </w:r>
          </w:p>
        </w:tc>
        <w:tc>
          <w:tcPr>
            <w:tcW w:w="57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5 (0.5)</w:t>
            </w:r>
          </w:p>
        </w:tc>
        <w:tc>
          <w:tcPr>
            <w:tcW w:w="654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6 (0.6)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11 (1.1)</w:t>
            </w:r>
          </w:p>
        </w:tc>
      </w:tr>
      <w:tr w:rsidR="00D70E11" w:rsidRPr="007008D1" w:rsidTr="00286B87">
        <w:trPr>
          <w:trHeight w:val="252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Renal and urinary disorders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- 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5 (0.5)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2 (0.2)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11 (1.1)</w:t>
            </w:r>
          </w:p>
        </w:tc>
      </w:tr>
      <w:tr w:rsidR="00D70E11" w:rsidRPr="007008D1" w:rsidTr="00286B87">
        <w:trPr>
          <w:trHeight w:val="256"/>
        </w:trPr>
        <w:tc>
          <w:tcPr>
            <w:tcW w:w="177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Metabolism and nutrition 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disorders 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- </w:t>
            </w:r>
          </w:p>
        </w:tc>
        <w:tc>
          <w:tcPr>
            <w:tcW w:w="60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3 (0.3)</w:t>
            </w:r>
          </w:p>
        </w:tc>
        <w:tc>
          <w:tcPr>
            <w:tcW w:w="57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2 (0.2)</w:t>
            </w:r>
          </w:p>
        </w:tc>
        <w:tc>
          <w:tcPr>
            <w:tcW w:w="654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9 </w:t>
            </w:r>
            <w:r w:rsidRPr="007008D1">
              <w:rPr>
                <w:rFonts w:ascii="Times New Roman" w:hAnsi="Times New Roman"/>
                <w:sz w:val="16"/>
                <w:szCs w:val="16"/>
              </w:rPr>
              <w:t>(0.9)</w:t>
            </w:r>
          </w:p>
        </w:tc>
      </w:tr>
      <w:tr w:rsidR="00D70E11" w:rsidRPr="007008D1" w:rsidTr="00286B87">
        <w:trPr>
          <w:trHeight w:val="274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Ear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and labyrinth 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disorders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3 (0.3)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3 (0.3)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1 (0.1)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2 (0.2)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9 (0.9)</w:t>
            </w:r>
          </w:p>
        </w:tc>
      </w:tr>
      <w:tr w:rsidR="00D70E11" w:rsidRPr="007008D1" w:rsidTr="00286B87">
        <w:trPr>
          <w:trHeight w:val="264"/>
        </w:trPr>
        <w:tc>
          <w:tcPr>
            <w:tcW w:w="177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Psychiatric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disorders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3 (0.3)</w:t>
            </w:r>
          </w:p>
        </w:tc>
        <w:tc>
          <w:tcPr>
            <w:tcW w:w="60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- </w:t>
            </w:r>
          </w:p>
        </w:tc>
        <w:tc>
          <w:tcPr>
            <w:tcW w:w="57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2 (0.2)</w:t>
            </w:r>
          </w:p>
        </w:tc>
        <w:tc>
          <w:tcPr>
            <w:tcW w:w="654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2 (0.2)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7 (0.7)</w:t>
            </w:r>
          </w:p>
        </w:tc>
      </w:tr>
      <w:tr w:rsidR="00D70E11" w:rsidRPr="007008D1" w:rsidTr="00286B87">
        <w:trPr>
          <w:trHeight w:val="254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Musculoskeletal and connective tissue disorders 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2 (0.3)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1 (0.1)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3 (0.3)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6 (0.6)</w:t>
            </w:r>
          </w:p>
        </w:tc>
      </w:tr>
      <w:tr w:rsidR="00D70E11" w:rsidRPr="007008D1" w:rsidTr="00286B87">
        <w:trPr>
          <w:trHeight w:val="272"/>
        </w:trPr>
        <w:tc>
          <w:tcPr>
            <w:tcW w:w="177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Eye disorders 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- </w:t>
            </w:r>
          </w:p>
        </w:tc>
        <w:tc>
          <w:tcPr>
            <w:tcW w:w="60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- </w:t>
            </w:r>
          </w:p>
        </w:tc>
        <w:tc>
          <w:tcPr>
            <w:tcW w:w="57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54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2 (0.2)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3 (0.3)</w:t>
            </w:r>
          </w:p>
        </w:tc>
      </w:tr>
      <w:tr w:rsidR="00D70E11" w:rsidRPr="007008D1" w:rsidTr="00286B87">
        <w:trPr>
          <w:trHeight w:val="262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Immune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system 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disorders 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 -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 -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2 (0.2)</w:t>
            </w:r>
          </w:p>
        </w:tc>
      </w:tr>
      <w:tr w:rsidR="00D70E11" w:rsidRPr="007008D1" w:rsidTr="00286B87">
        <w:trPr>
          <w:trHeight w:val="252"/>
        </w:trPr>
        <w:tc>
          <w:tcPr>
            <w:tcW w:w="177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E772A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Neoplasms benign, malignant and unspecified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- </w:t>
            </w:r>
          </w:p>
        </w:tc>
        <w:tc>
          <w:tcPr>
            <w:tcW w:w="60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57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 -</w:t>
            </w:r>
          </w:p>
        </w:tc>
        <w:tc>
          <w:tcPr>
            <w:tcW w:w="654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 -</w:t>
            </w:r>
          </w:p>
        </w:tc>
        <w:tc>
          <w:tcPr>
            <w:tcW w:w="695" w:type="pct"/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 (0.1)</w:t>
            </w:r>
          </w:p>
        </w:tc>
      </w:tr>
      <w:tr w:rsidR="00D70E11" w:rsidRPr="007008D1" w:rsidTr="00286B87">
        <w:trPr>
          <w:trHeight w:val="284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E772A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Congenital, familial and genetic disorders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- </w:t>
            </w: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 -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8D1">
              <w:rPr>
                <w:rFonts w:ascii="Times New Roman" w:hAnsi="Times New Roman"/>
                <w:sz w:val="16"/>
                <w:szCs w:val="16"/>
              </w:rPr>
              <w:t>1 (0.1)</w:t>
            </w:r>
          </w:p>
        </w:tc>
      </w:tr>
      <w:tr w:rsidR="00D70E11" w:rsidRPr="007008D1" w:rsidTr="00286B87">
        <w:trPr>
          <w:trHeight w:val="104"/>
        </w:trPr>
        <w:tc>
          <w:tcPr>
            <w:tcW w:w="1776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116 (11.2)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92 (8.8)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99 (9.5)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156 (15.0)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0E11" w:rsidRPr="007008D1" w:rsidRDefault="00D70E11" w:rsidP="00286B8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463 (44.5)</w:t>
            </w:r>
          </w:p>
        </w:tc>
      </w:tr>
    </w:tbl>
    <w:p w:rsidR="00D70E11" w:rsidRDefault="00D70E11" w:rsidP="00D70E11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4D02E7">
        <w:rPr>
          <w:rFonts w:ascii="Times New Roman" w:hAnsi="Times New Roman"/>
          <w:sz w:val="16"/>
          <w:szCs w:val="16"/>
          <w:lang w:val="en-US"/>
        </w:rPr>
        <w:t xml:space="preserve">a. SOC = Systemic Organ Class; b. Percentage calculated based on the total number of SOCs (n=1040); c. Total SOCs in women (n=463) exceed the number of reported events in women (n=348) </w:t>
      </w:r>
      <w:r>
        <w:rPr>
          <w:rFonts w:ascii="Times New Roman" w:hAnsi="Times New Roman"/>
          <w:sz w:val="16"/>
          <w:szCs w:val="16"/>
          <w:lang w:val="en-US"/>
        </w:rPr>
        <w:t>because in several cases more than one adverse event occurred</w:t>
      </w:r>
      <w:r w:rsidRPr="004D02E7">
        <w:rPr>
          <w:rFonts w:ascii="Times New Roman" w:hAnsi="Times New Roman"/>
          <w:sz w:val="16"/>
          <w:szCs w:val="16"/>
          <w:lang w:val="en-US"/>
        </w:rPr>
        <w:t xml:space="preserve">. </w:t>
      </w:r>
    </w:p>
    <w:p w:rsidR="00D70E11" w:rsidRPr="004D02E7" w:rsidRDefault="00D70E11" w:rsidP="00D70E11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Mon =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monotherapy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; Comb = combination.</w:t>
      </w:r>
    </w:p>
    <w:p w:rsidR="00D70E11" w:rsidRDefault="00D70E11" w:rsidP="00D70E11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D70E11" w:rsidRPr="004D02E7" w:rsidRDefault="00D70E11" w:rsidP="00D70E11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Table S2</w:t>
      </w:r>
      <w:r w:rsidRPr="003661EC">
        <w:rPr>
          <w:rFonts w:ascii="Times New Roman" w:hAnsi="Times New Roman"/>
          <w:b/>
          <w:lang w:val="en-US"/>
        </w:rPr>
        <w:t xml:space="preserve">. </w:t>
      </w:r>
      <w:proofErr w:type="gramStart"/>
      <w:r w:rsidRPr="004D02E7">
        <w:rPr>
          <w:rFonts w:ascii="Times New Roman" w:hAnsi="Times New Roman"/>
          <w:b/>
          <w:lang w:val="en-US"/>
        </w:rPr>
        <w:t xml:space="preserve">Classification of suspected ADRs by SOC </w:t>
      </w:r>
      <w:r>
        <w:rPr>
          <w:rFonts w:ascii="Times New Roman" w:hAnsi="Times New Roman"/>
          <w:b/>
          <w:lang w:val="en-US"/>
        </w:rPr>
        <w:t>and drug class</w:t>
      </w:r>
      <w:r w:rsidRPr="004D02E7">
        <w:rPr>
          <w:rFonts w:ascii="Times New Roman" w:hAnsi="Times New Roman"/>
          <w:b/>
          <w:lang w:val="en-US"/>
        </w:rPr>
        <w:t xml:space="preserve"> in men.</w:t>
      </w:r>
      <w:proofErr w:type="gramEnd"/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92"/>
        <w:gridCol w:w="1163"/>
        <w:gridCol w:w="1255"/>
        <w:gridCol w:w="1026"/>
        <w:gridCol w:w="1253"/>
        <w:gridCol w:w="1253"/>
      </w:tblGrid>
      <w:tr w:rsidR="00D70E11" w:rsidRPr="007008D1" w:rsidTr="00286B87">
        <w:trPr>
          <w:trHeight w:val="258"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SOC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ACE-in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ibitors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ARBs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D70E11" w:rsidRPr="00536FE2" w:rsidTr="00286B87">
        <w:trPr>
          <w:trHeight w:val="246"/>
          <w:jc w:val="center"/>
        </w:trPr>
        <w:tc>
          <w:tcPr>
            <w:tcW w:w="1781" w:type="pct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536FE2" w:rsidRDefault="00D70E11" w:rsidP="00286B87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6FE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Mon. N (%)</w:t>
            </w:r>
            <w:r w:rsidRPr="00536FE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536FE2" w:rsidRDefault="00D70E11" w:rsidP="00286B87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6FE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Comb. N (%)</w:t>
            </w:r>
            <w:r w:rsidRPr="00536FE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536FE2" w:rsidRDefault="00D70E11" w:rsidP="00286B87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Mon.</w:t>
            </w:r>
            <w:r w:rsidRPr="00536FE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N (%)</w:t>
            </w:r>
            <w:r w:rsidRPr="00536FE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536FE2" w:rsidRDefault="00D70E11" w:rsidP="00286B87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6FE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Comb. N (%)</w:t>
            </w:r>
            <w:r w:rsidRPr="00536FE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hideMark/>
          </w:tcPr>
          <w:p w:rsidR="00D70E11" w:rsidRPr="00536FE2" w:rsidRDefault="00D70E11" w:rsidP="00286B87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6FE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 (%)</w:t>
            </w:r>
            <w:r w:rsidRPr="00536FE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D70E11" w:rsidRPr="007008D1" w:rsidTr="00286B87">
        <w:trPr>
          <w:trHeight w:val="208"/>
          <w:jc w:val="center"/>
        </w:trPr>
        <w:tc>
          <w:tcPr>
            <w:tcW w:w="1781" w:type="pc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General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dis. and admin. site conditions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42 (4.0)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32 (3.1)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31 (3.0)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57 (5.5)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162 (15.6)</w:t>
            </w:r>
          </w:p>
        </w:tc>
      </w:tr>
      <w:tr w:rsidR="00D70E11" w:rsidRPr="007008D1" w:rsidTr="00286B87">
        <w:trPr>
          <w:trHeight w:val="212"/>
          <w:jc w:val="center"/>
        </w:trPr>
        <w:tc>
          <w:tcPr>
            <w:tcW w:w="1781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Vascular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disorders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24 (2.3)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18 (1.7)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13 (1.3)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25 (2.4)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80 (7.7)</w:t>
            </w:r>
          </w:p>
        </w:tc>
      </w:tr>
      <w:tr w:rsidR="00D70E11" w:rsidRPr="007008D1" w:rsidTr="00286B87">
        <w:trPr>
          <w:trHeight w:val="188"/>
          <w:jc w:val="center"/>
        </w:trPr>
        <w:tc>
          <w:tcPr>
            <w:tcW w:w="1781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Investigations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</w:rPr>
              <w:t>15 (1.4)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12 (1.2)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15 (1.4)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18 (1.7)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60 (5.8)</w:t>
            </w:r>
          </w:p>
        </w:tc>
      </w:tr>
      <w:tr w:rsidR="00D70E11" w:rsidRPr="007008D1" w:rsidTr="00286B87">
        <w:trPr>
          <w:trHeight w:val="178"/>
          <w:jc w:val="center"/>
        </w:trPr>
        <w:tc>
          <w:tcPr>
            <w:tcW w:w="1781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Respiratory thoracic and </w:t>
            </w:r>
            <w:proofErr w:type="spellStart"/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mediastinal</w:t>
            </w:r>
            <w:proofErr w:type="spellEnd"/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disorders</w:t>
            </w: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28 (2.7)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16 (1.5)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9 (0.9)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57 (5.5)</w:t>
            </w:r>
          </w:p>
        </w:tc>
      </w:tr>
      <w:tr w:rsidR="00D70E11" w:rsidRPr="007008D1" w:rsidTr="00286B87">
        <w:trPr>
          <w:trHeight w:val="168"/>
          <w:jc w:val="center"/>
        </w:trPr>
        <w:tc>
          <w:tcPr>
            <w:tcW w:w="1781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Nervous system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disorders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10 (1.0)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10 (1.0)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7 (0.7)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31 (3.0)</w:t>
            </w:r>
          </w:p>
        </w:tc>
      </w:tr>
      <w:tr w:rsidR="00D70E11" w:rsidRPr="007008D1" w:rsidTr="00286B87">
        <w:trPr>
          <w:trHeight w:val="158"/>
          <w:jc w:val="center"/>
        </w:trPr>
        <w:tc>
          <w:tcPr>
            <w:tcW w:w="1781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Blood and lymphatic system disorders </w:t>
            </w: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2 (0.2)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7008D1">
              <w:rPr>
                <w:kern w:val="24"/>
                <w:sz w:val="16"/>
                <w:szCs w:val="16"/>
                <w:lang w:val="en-US"/>
              </w:rPr>
              <w:t>12 (1.2)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15 (1.4)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30 (2.9)</w:t>
            </w:r>
          </w:p>
        </w:tc>
      </w:tr>
      <w:tr w:rsidR="00D70E11" w:rsidRPr="007008D1" w:rsidTr="00286B87">
        <w:trPr>
          <w:trHeight w:val="134"/>
          <w:jc w:val="center"/>
        </w:trPr>
        <w:tc>
          <w:tcPr>
            <w:tcW w:w="1781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Skin and subcutaneous tissue disorders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9 (0.9)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10 (1.0)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5 (0.5)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 xml:space="preserve">5 </w:t>
            </w:r>
            <w:r w:rsidRPr="007008D1">
              <w:rPr>
                <w:kern w:val="24"/>
                <w:sz w:val="16"/>
                <w:szCs w:val="16"/>
              </w:rPr>
              <w:t>(0.5)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 xml:space="preserve">  </w:t>
            </w:r>
            <w:r w:rsidRPr="007008D1">
              <w:rPr>
                <w:kern w:val="24"/>
                <w:sz w:val="16"/>
                <w:szCs w:val="16"/>
              </w:rPr>
              <w:t>29 (2.8)</w:t>
            </w:r>
          </w:p>
        </w:tc>
      </w:tr>
      <w:tr w:rsidR="00D70E11" w:rsidRPr="007008D1" w:rsidTr="00286B87">
        <w:trPr>
          <w:trHeight w:val="138"/>
          <w:jc w:val="center"/>
        </w:trPr>
        <w:tc>
          <w:tcPr>
            <w:tcW w:w="1781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Metabolism and nutrition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disorders</w:t>
            </w: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</w:rPr>
              <w:t>5 (0.5)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</w:rPr>
              <w:t>6 (0.6)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 xml:space="preserve">  </w:t>
            </w:r>
            <w:r w:rsidRPr="007008D1">
              <w:rPr>
                <w:kern w:val="24"/>
                <w:sz w:val="16"/>
                <w:szCs w:val="16"/>
              </w:rPr>
              <w:t>3 (0.3)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 xml:space="preserve">  </w:t>
            </w:r>
            <w:r w:rsidRPr="007008D1">
              <w:rPr>
                <w:kern w:val="24"/>
                <w:sz w:val="16"/>
                <w:szCs w:val="16"/>
              </w:rPr>
              <w:t>15 (1.4)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 xml:space="preserve">  </w:t>
            </w:r>
            <w:r w:rsidRPr="007008D1">
              <w:rPr>
                <w:kern w:val="24"/>
                <w:sz w:val="16"/>
                <w:szCs w:val="16"/>
              </w:rPr>
              <w:t>29 (2.8)</w:t>
            </w:r>
          </w:p>
        </w:tc>
      </w:tr>
      <w:tr w:rsidR="00D70E11" w:rsidRPr="007008D1" w:rsidTr="00286B87">
        <w:trPr>
          <w:trHeight w:val="114"/>
          <w:jc w:val="center"/>
        </w:trPr>
        <w:tc>
          <w:tcPr>
            <w:tcW w:w="1781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Gastrointestinal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disorders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  </w:t>
            </w:r>
            <w:r w:rsidRPr="007008D1">
              <w:rPr>
                <w:bCs/>
                <w:kern w:val="24"/>
                <w:sz w:val="16"/>
                <w:szCs w:val="16"/>
              </w:rPr>
              <w:t>12 (1.2)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</w:rPr>
              <w:t>6 (0.6)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 xml:space="preserve">  </w:t>
            </w:r>
            <w:r w:rsidRPr="007008D1">
              <w:rPr>
                <w:kern w:val="24"/>
                <w:sz w:val="16"/>
                <w:szCs w:val="16"/>
              </w:rPr>
              <w:t>2 (0.2)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</w:rPr>
              <w:t>4 (0.4)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 xml:space="preserve">  </w:t>
            </w:r>
            <w:r w:rsidRPr="007008D1">
              <w:rPr>
                <w:kern w:val="24"/>
                <w:sz w:val="16"/>
                <w:szCs w:val="16"/>
              </w:rPr>
              <w:t>24 (2.3)</w:t>
            </w:r>
          </w:p>
        </w:tc>
      </w:tr>
      <w:tr w:rsidR="00D70E11" w:rsidRPr="007008D1" w:rsidTr="00286B87">
        <w:trPr>
          <w:trHeight w:val="247"/>
          <w:jc w:val="center"/>
        </w:trPr>
        <w:tc>
          <w:tcPr>
            <w:tcW w:w="1781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</w:rPr>
              <w:t>Cardiac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disorders</w:t>
            </w: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3 (0.3)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3 (0.3)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5 (0.5)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15 (1.4)</w:t>
            </w:r>
          </w:p>
        </w:tc>
      </w:tr>
      <w:tr w:rsidR="00D70E11" w:rsidRPr="007008D1" w:rsidTr="00286B87">
        <w:trPr>
          <w:trHeight w:val="236"/>
          <w:jc w:val="center"/>
        </w:trPr>
        <w:tc>
          <w:tcPr>
            <w:tcW w:w="1781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Musculoskeletal and connective tissue disorders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13 (1.3)</w:t>
            </w:r>
          </w:p>
        </w:tc>
      </w:tr>
      <w:tr w:rsidR="00D70E11" w:rsidRPr="007008D1" w:rsidTr="00286B87">
        <w:trPr>
          <w:trHeight w:val="212"/>
          <w:jc w:val="center"/>
        </w:trPr>
        <w:tc>
          <w:tcPr>
            <w:tcW w:w="1781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Renal and urinary disorders</w:t>
            </w: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2 (0.2)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5 (0.5)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5 (0.5)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12 (1.2)</w:t>
            </w:r>
          </w:p>
        </w:tc>
      </w:tr>
      <w:tr w:rsidR="00D70E11" w:rsidRPr="007008D1" w:rsidTr="00286B87">
        <w:trPr>
          <w:trHeight w:val="216"/>
          <w:jc w:val="center"/>
        </w:trPr>
        <w:tc>
          <w:tcPr>
            <w:tcW w:w="1781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Ear and labyrinth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disorders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2 (0.2)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5 (0.5)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12 (1.2)</w:t>
            </w:r>
          </w:p>
        </w:tc>
      </w:tr>
      <w:tr w:rsidR="00D70E11" w:rsidRPr="007008D1" w:rsidTr="00286B87">
        <w:trPr>
          <w:trHeight w:val="192"/>
          <w:jc w:val="center"/>
        </w:trPr>
        <w:tc>
          <w:tcPr>
            <w:tcW w:w="1781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Reproductive system and breast disorders</w:t>
            </w: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3 (0.3)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12 (1.2)</w:t>
            </w:r>
          </w:p>
        </w:tc>
      </w:tr>
      <w:tr w:rsidR="00D70E11" w:rsidRPr="007008D1" w:rsidTr="00286B87">
        <w:trPr>
          <w:trHeight w:val="182"/>
          <w:jc w:val="center"/>
        </w:trPr>
        <w:tc>
          <w:tcPr>
            <w:tcW w:w="1781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Psychiatric disorders 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2 (0.2)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4 (0.4)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6 (0.6)</w:t>
            </w:r>
          </w:p>
        </w:tc>
      </w:tr>
      <w:tr w:rsidR="00D70E11" w:rsidRPr="007008D1" w:rsidTr="00286B87">
        <w:trPr>
          <w:trHeight w:val="172"/>
          <w:jc w:val="center"/>
        </w:trPr>
        <w:tc>
          <w:tcPr>
            <w:tcW w:w="1781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Eye disorders </w:t>
            </w: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2 (0.2)</w:t>
            </w:r>
          </w:p>
        </w:tc>
      </w:tr>
      <w:tr w:rsidR="00D70E11" w:rsidRPr="007008D1" w:rsidTr="00286B87">
        <w:trPr>
          <w:trHeight w:val="162"/>
          <w:jc w:val="center"/>
        </w:trPr>
        <w:tc>
          <w:tcPr>
            <w:tcW w:w="1781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Infections and infestations 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2 (0.2)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2 (0.2)</w:t>
            </w:r>
          </w:p>
        </w:tc>
      </w:tr>
      <w:tr w:rsidR="00D70E11" w:rsidRPr="007008D1" w:rsidTr="00286B87">
        <w:trPr>
          <w:trHeight w:val="138"/>
          <w:jc w:val="center"/>
        </w:trPr>
        <w:tc>
          <w:tcPr>
            <w:tcW w:w="178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Injury, poisoning and procedural complications</w:t>
            </w:r>
          </w:p>
        </w:tc>
        <w:tc>
          <w:tcPr>
            <w:tcW w:w="62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bCs/>
                <w:kern w:val="24"/>
                <w:sz w:val="16"/>
                <w:szCs w:val="16"/>
                <w:lang w:val="en-US"/>
              </w:rPr>
              <w:t xml:space="preserve">   </w:t>
            </w:r>
            <w:r w:rsidRPr="007008D1">
              <w:rPr>
                <w:bCs/>
                <w:kern w:val="24"/>
                <w:sz w:val="16"/>
                <w:szCs w:val="16"/>
                <w:lang w:val="en-US"/>
              </w:rPr>
              <w:t> -</w:t>
            </w:r>
          </w:p>
        </w:tc>
        <w:tc>
          <w:tcPr>
            <w:tcW w:w="67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 (0.1)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- 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>
              <w:rPr>
                <w:kern w:val="24"/>
                <w:sz w:val="16"/>
                <w:szCs w:val="16"/>
                <w:lang w:val="en-US"/>
              </w:rPr>
              <w:t xml:space="preserve">    </w:t>
            </w:r>
            <w:r w:rsidRPr="007008D1">
              <w:rPr>
                <w:kern w:val="24"/>
                <w:sz w:val="16"/>
                <w:szCs w:val="16"/>
                <w:lang w:val="en-US"/>
              </w:rPr>
              <w:t>1 (0.1)</w:t>
            </w:r>
          </w:p>
        </w:tc>
      </w:tr>
      <w:tr w:rsidR="00D70E11" w:rsidRPr="007008D1" w:rsidTr="00286B87">
        <w:trPr>
          <w:trHeight w:val="142"/>
          <w:jc w:val="center"/>
        </w:trPr>
        <w:tc>
          <w:tcPr>
            <w:tcW w:w="1781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hideMark/>
          </w:tcPr>
          <w:p w:rsidR="00D70E11" w:rsidRPr="007008D1" w:rsidRDefault="00D70E11" w:rsidP="00286B87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008D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7008D1">
              <w:rPr>
                <w:b/>
                <w:bCs/>
                <w:kern w:val="24"/>
                <w:sz w:val="16"/>
                <w:szCs w:val="16"/>
                <w:lang w:val="en-US"/>
              </w:rPr>
              <w:t>168 (16.2)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7008D1">
              <w:rPr>
                <w:b/>
                <w:bCs/>
                <w:kern w:val="24"/>
                <w:sz w:val="16"/>
                <w:szCs w:val="16"/>
                <w:lang w:val="en-US"/>
              </w:rPr>
              <w:t>130 (12.5)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7008D1">
              <w:rPr>
                <w:b/>
                <w:bCs/>
                <w:kern w:val="24"/>
                <w:sz w:val="16"/>
                <w:szCs w:val="16"/>
                <w:lang w:val="en-US"/>
              </w:rPr>
              <w:t>98 (9.4)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7008D1">
              <w:rPr>
                <w:b/>
                <w:bCs/>
                <w:kern w:val="24"/>
                <w:sz w:val="16"/>
                <w:szCs w:val="16"/>
                <w:lang w:val="en-US"/>
              </w:rPr>
              <w:t>181 (17.4)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0E11" w:rsidRPr="007008D1" w:rsidRDefault="00D70E11" w:rsidP="00286B87">
            <w:pPr>
              <w:pStyle w:val="NormalWeb"/>
              <w:spacing w:before="0" w:beforeAutospacing="0" w:after="0" w:afterAutospacing="0"/>
              <w:textAlignment w:val="bottom"/>
              <w:rPr>
                <w:sz w:val="16"/>
                <w:szCs w:val="16"/>
                <w:lang w:val="en-US"/>
              </w:rPr>
            </w:pPr>
            <w:r w:rsidRPr="007008D1">
              <w:rPr>
                <w:b/>
                <w:bCs/>
                <w:kern w:val="24"/>
                <w:sz w:val="16"/>
                <w:szCs w:val="16"/>
                <w:lang w:val="en-US"/>
              </w:rPr>
              <w:t>577 (55.5)</w:t>
            </w:r>
          </w:p>
        </w:tc>
      </w:tr>
    </w:tbl>
    <w:p w:rsidR="00D70E11" w:rsidRDefault="00D70E11" w:rsidP="00D70E11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4D02E7">
        <w:rPr>
          <w:rFonts w:ascii="Times New Roman" w:hAnsi="Times New Roman"/>
          <w:sz w:val="16"/>
          <w:szCs w:val="16"/>
          <w:lang w:val="en-US"/>
        </w:rPr>
        <w:t xml:space="preserve">a. SOC = Systemic Organ Class; b. Percentage calculated based on the total number of SOCs (n=1040); c. Total SOCs in men (n=577) exceed the number of reported events in women (n=424) </w:t>
      </w:r>
      <w:r>
        <w:rPr>
          <w:rFonts w:ascii="Times New Roman" w:hAnsi="Times New Roman"/>
          <w:sz w:val="16"/>
          <w:szCs w:val="16"/>
          <w:lang w:val="en-US"/>
        </w:rPr>
        <w:t>because in several cases more than one adverse event occurred</w:t>
      </w:r>
      <w:r w:rsidRPr="004D02E7">
        <w:rPr>
          <w:rFonts w:ascii="Times New Roman" w:hAnsi="Times New Roman"/>
          <w:sz w:val="16"/>
          <w:szCs w:val="16"/>
          <w:lang w:val="en-US"/>
        </w:rPr>
        <w:t xml:space="preserve">. </w:t>
      </w:r>
    </w:p>
    <w:p w:rsidR="00AC7636" w:rsidRPr="00D70E11" w:rsidRDefault="00D70E11" w:rsidP="00D70E11">
      <w:r>
        <w:rPr>
          <w:rFonts w:ascii="Times New Roman" w:hAnsi="Times New Roman"/>
          <w:sz w:val="16"/>
          <w:szCs w:val="16"/>
          <w:lang w:val="en-US"/>
        </w:rPr>
        <w:t xml:space="preserve">Mon =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monotherapy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; Comb = combination.</w:t>
      </w:r>
      <w:bookmarkStart w:id="0" w:name="_GoBack"/>
      <w:bookmarkEnd w:id="0"/>
    </w:p>
    <w:sectPr w:rsidR="00AC7636" w:rsidRPr="00D70E11" w:rsidSect="00E91C4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3"/>
    <w:rsid w:val="002C6363"/>
    <w:rsid w:val="00AC7636"/>
    <w:rsid w:val="00D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63"/>
    <w:pPr>
      <w:spacing w:after="0" w:line="360" w:lineRule="auto"/>
    </w:pPr>
    <w:rPr>
      <w:rFonts w:ascii="Arial" w:eastAsia="Times New Roman" w:hAnsi="Arial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2C6363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2C6363"/>
    <w:p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autoRedefine/>
    <w:qFormat/>
    <w:rsid w:val="002C6363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C6363"/>
    <w:rPr>
      <w:rFonts w:ascii="Arial" w:eastAsia="Times New Roman" w:hAnsi="Arial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C6363"/>
    <w:rPr>
      <w:rFonts w:ascii="Arial" w:eastAsia="Times New Roman" w:hAnsi="Arial" w:cs="Times New Roman"/>
      <w:b/>
      <w:i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C6363"/>
    <w:rPr>
      <w:rFonts w:ascii="Arial" w:eastAsia="Times New Roman" w:hAnsi="Arial" w:cs="Times New Roman"/>
      <w:i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6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D70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63"/>
    <w:pPr>
      <w:spacing w:after="0" w:line="360" w:lineRule="auto"/>
    </w:pPr>
    <w:rPr>
      <w:rFonts w:ascii="Arial" w:eastAsia="Times New Roman" w:hAnsi="Arial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2C6363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2C6363"/>
    <w:p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autoRedefine/>
    <w:qFormat/>
    <w:rsid w:val="002C6363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C6363"/>
    <w:rPr>
      <w:rFonts w:ascii="Arial" w:eastAsia="Times New Roman" w:hAnsi="Arial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C6363"/>
    <w:rPr>
      <w:rFonts w:ascii="Arial" w:eastAsia="Times New Roman" w:hAnsi="Arial" w:cs="Times New Roman"/>
      <w:b/>
      <w:i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C6363"/>
    <w:rPr>
      <w:rFonts w:ascii="Arial" w:eastAsia="Times New Roman" w:hAnsi="Arial" w:cs="Times New Roman"/>
      <w:i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6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D70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Kovala Mannan Ramu, Integra-PDY, IN</dc:creator>
  <cp:lastModifiedBy>Kovala Mannan Ramu, Integra-PDY, IN</cp:lastModifiedBy>
  <cp:revision>2</cp:revision>
  <dcterms:created xsi:type="dcterms:W3CDTF">2016-11-21T05:02:00Z</dcterms:created>
  <dcterms:modified xsi:type="dcterms:W3CDTF">2016-11-21T09:25:00Z</dcterms:modified>
</cp:coreProperties>
</file>