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8EF" w:rsidRPr="00437FD7" w:rsidRDefault="00034BEE" w:rsidP="007928EF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37FD7">
        <w:rPr>
          <w:rFonts w:asciiTheme="majorBidi" w:hAnsiTheme="majorBidi" w:cstheme="majorBidi"/>
          <w:b/>
          <w:bCs/>
          <w:sz w:val="28"/>
          <w:szCs w:val="28"/>
        </w:rPr>
        <w:t>Supplementary material</w:t>
      </w:r>
    </w:p>
    <w:p w:rsidR="00C7509F" w:rsidRPr="00437FD7" w:rsidRDefault="00C7509F" w:rsidP="00C7509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b/>
          <w:position w:val="7"/>
          <w:sz w:val="28"/>
          <w:szCs w:val="28"/>
          <w:lang w:val="en-GB" w:eastAsia="en-GB"/>
        </w:rPr>
      </w:pPr>
      <w:r w:rsidRPr="00437FD7">
        <w:rPr>
          <w:rFonts w:ascii="Times New Roman" w:eastAsia="Times New Roman" w:hAnsi="Times New Roman" w:cs="Times New Roman"/>
          <w:b/>
          <w:position w:val="7"/>
          <w:sz w:val="28"/>
          <w:szCs w:val="28"/>
          <w:lang w:val="en-GB" w:eastAsia="en-GB"/>
        </w:rPr>
        <w:t>Copper(II), Cobalt(II) and Nickel(II) Complexes of Lapachol: Synthesis, DNA interaction and Cytotoxicity</w:t>
      </w:r>
    </w:p>
    <w:p w:rsidR="00764870" w:rsidRPr="00437FD7" w:rsidRDefault="00764870" w:rsidP="00764870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7FD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Leila Tabrizi</w:t>
      </w:r>
      <w:r w:rsidRPr="00437FD7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437FD7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437FD7">
        <w:rPr>
          <w:rFonts w:ascii="Times New Roman" w:eastAsia="Times New Roman" w:hAnsi="Times New Roman" w:cs="Times New Roman"/>
          <w:b/>
          <w:sz w:val="24"/>
          <w:szCs w:val="24"/>
        </w:rPr>
        <w:t xml:space="preserve">Faranak Talaie, </w:t>
      </w:r>
      <w:r w:rsidRPr="00437FD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Hossein Chiniforoshan</w:t>
      </w:r>
      <w:r w:rsidRPr="00437FD7">
        <w:rPr>
          <w:rFonts w:ascii="Times New Roman" w:eastAsia="Times New Roman" w:hAnsi="Times New Roman" w:cs="Times New Roman"/>
          <w:b/>
          <w:sz w:val="24"/>
          <w:szCs w:val="24"/>
        </w:rPr>
        <w:t xml:space="preserve"> *</w:t>
      </w:r>
      <w:r w:rsidRPr="00437FD7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 </w:t>
      </w:r>
    </w:p>
    <w:p w:rsidR="00764870" w:rsidRPr="00437FD7" w:rsidRDefault="00764870" w:rsidP="00764870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</w:rPr>
      </w:pPr>
      <w:r w:rsidRPr="00437FD7">
        <w:rPr>
          <w:rFonts w:ascii="Times New Roman" w:eastAsia="Times New Roman" w:hAnsi="Times New Roman" w:cs="Times New Roman"/>
          <w:i/>
          <w:iCs/>
        </w:rPr>
        <w:t>Department of Chemistry, Isfahan University of Technology, Isfahan 84156-83111, Iran</w:t>
      </w:r>
    </w:p>
    <w:p w:rsidR="00764870" w:rsidRPr="00437FD7" w:rsidRDefault="00764870" w:rsidP="00764870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i/>
          <w:iCs/>
        </w:rPr>
      </w:pPr>
      <w:r w:rsidRPr="00437FD7">
        <w:rPr>
          <w:rFonts w:ascii="Times New Roman" w:eastAsia="Times New Roman" w:hAnsi="Times New Roman" w:cs="Times New Roman"/>
          <w:i/>
          <w:iCs/>
        </w:rPr>
        <w:sym w:font="Symbol" w:char="F02A"/>
      </w:r>
      <w:r w:rsidRPr="00437FD7">
        <w:rPr>
          <w:rFonts w:ascii="Times New Roman" w:eastAsia="Times New Roman" w:hAnsi="Times New Roman" w:cs="Times New Roman"/>
          <w:i/>
          <w:iCs/>
        </w:rPr>
        <w:t>Corresponding author: H. Chiniforoshan; Email: Chinif@cc.iut.ac.ir</w:t>
      </w:r>
    </w:p>
    <w:p w:rsidR="00764870" w:rsidRPr="00437FD7" w:rsidRDefault="00764870" w:rsidP="00764870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7FD7">
        <w:rPr>
          <w:rFonts w:ascii="Times New Roman" w:eastAsia="Calibri" w:hAnsi="Times New Roman" w:cs="Times New Roman"/>
          <w:i/>
          <w:iCs/>
          <w:noProof/>
        </w:rPr>
        <w:t>Tel: +983133913261; fax: +983133912350</w:t>
      </w:r>
    </w:p>
    <w:p w:rsidR="004B76F6" w:rsidRPr="00437FD7" w:rsidRDefault="004B76F6"/>
    <w:p w:rsidR="00E16B5C" w:rsidRPr="00437FD7" w:rsidRDefault="00E16B5C"/>
    <w:p w:rsidR="00E16B5C" w:rsidRPr="00437FD7" w:rsidRDefault="00E16B5C"/>
    <w:p w:rsidR="00E16B5C" w:rsidRPr="00437FD7" w:rsidRDefault="00E16B5C"/>
    <w:p w:rsidR="00E16B5C" w:rsidRPr="00437FD7" w:rsidRDefault="00E16B5C"/>
    <w:p w:rsidR="00E16B5C" w:rsidRPr="00437FD7" w:rsidRDefault="00E16B5C"/>
    <w:p w:rsidR="00E16B5C" w:rsidRPr="00437FD7" w:rsidRDefault="00E16B5C"/>
    <w:p w:rsidR="00E16B5C" w:rsidRPr="00437FD7" w:rsidRDefault="00E16B5C"/>
    <w:p w:rsidR="00E16B5C" w:rsidRPr="00437FD7" w:rsidRDefault="00E16B5C"/>
    <w:p w:rsidR="00E16B5C" w:rsidRPr="00437FD7" w:rsidRDefault="00E16B5C"/>
    <w:p w:rsidR="00E16B5C" w:rsidRPr="00437FD7" w:rsidRDefault="00E16B5C"/>
    <w:p w:rsidR="00E16B5C" w:rsidRPr="00437FD7" w:rsidRDefault="00E16B5C"/>
    <w:p w:rsidR="00E16B5C" w:rsidRPr="00437FD7" w:rsidRDefault="00E16B5C"/>
    <w:p w:rsidR="005F65E7" w:rsidRPr="00437FD7" w:rsidRDefault="005F65E7"/>
    <w:p w:rsidR="005F65E7" w:rsidRPr="00437FD7" w:rsidRDefault="005F65E7"/>
    <w:p w:rsidR="005F65E7" w:rsidRPr="00437FD7" w:rsidRDefault="005F65E7"/>
    <w:p w:rsidR="005F65E7" w:rsidRPr="00437FD7" w:rsidRDefault="005F65E7"/>
    <w:p w:rsidR="00E16B5C" w:rsidRPr="00437FD7" w:rsidRDefault="00E16B5C"/>
    <w:p w:rsidR="00E16B5C" w:rsidRPr="00437FD7" w:rsidRDefault="00E16B5C"/>
    <w:p w:rsidR="00E16B5C" w:rsidRPr="00437FD7" w:rsidRDefault="00684E03">
      <w:r w:rsidRPr="00437FD7">
        <w:rPr>
          <w:noProof/>
        </w:rPr>
        <w:drawing>
          <wp:inline distT="0" distB="0" distL="0" distR="0" wp14:anchorId="5E61B108" wp14:editId="64D170BF">
            <wp:extent cx="5943600" cy="4693170"/>
            <wp:effectExtent l="0" t="0" r="0" b="0"/>
            <wp:docPr id="5" name="Picture 5" descr="C:\Users\Leila\Desktop\Figs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la\Desktop\Figs\Fig.S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B5C" w:rsidRPr="00437FD7" w:rsidRDefault="00E16B5C" w:rsidP="00684E03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  <w:lang w:bidi="fa-IR"/>
        </w:rPr>
      </w:pP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 xml:space="preserve">Fig.S1. 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TOF-MS spectra of complex </w:t>
      </w:r>
      <w:r w:rsidRPr="00437FD7">
        <w:rPr>
          <w:rFonts w:ascii="Times New Roman" w:eastAsia="Times New Roman" w:hAnsi="Times New Roman" w:cs="Times New Roman"/>
          <w:sz w:val="24"/>
          <w:szCs w:val="24"/>
        </w:rPr>
        <w:t>[Cu(</w:t>
      </w:r>
      <w:r w:rsidR="00684E03" w:rsidRPr="00437FD7">
        <w:rPr>
          <w:rFonts w:ascii="Times New Roman" w:eastAsia="Times New Roman" w:hAnsi="Times New Roman" w:cs="Times New Roman"/>
          <w:sz w:val="24"/>
          <w:szCs w:val="24"/>
        </w:rPr>
        <w:t>Lap</w:t>
      </w:r>
      <w:r w:rsidRPr="00437FD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37FD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37FD7">
        <w:rPr>
          <w:rFonts w:ascii="Times New Roman" w:eastAsia="Times New Roman" w:hAnsi="Times New Roman" w:cs="Times New Roman"/>
          <w:sz w:val="24"/>
          <w:szCs w:val="24"/>
        </w:rPr>
        <w:t>(phen)],</w:t>
      </w:r>
      <w:r w:rsidRPr="00437F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</w:t>
      </w:r>
    </w:p>
    <w:p w:rsidR="00E16B5C" w:rsidRPr="00437FD7" w:rsidRDefault="00E16B5C"/>
    <w:p w:rsidR="00E16B5C" w:rsidRPr="00437FD7" w:rsidRDefault="00E16B5C"/>
    <w:p w:rsidR="00E16B5C" w:rsidRPr="00437FD7" w:rsidRDefault="00E16B5C" w:rsidP="00E16B5C"/>
    <w:p w:rsidR="00E16B5C" w:rsidRPr="00437FD7" w:rsidRDefault="00E16B5C" w:rsidP="00E16B5C"/>
    <w:p w:rsidR="00E16B5C" w:rsidRPr="00437FD7" w:rsidRDefault="00E16B5C" w:rsidP="00E16B5C">
      <w:pPr>
        <w:tabs>
          <w:tab w:val="left" w:pos="1050"/>
        </w:tabs>
      </w:pPr>
      <w:r w:rsidRPr="00437FD7">
        <w:lastRenderedPageBreak/>
        <w:tab/>
      </w:r>
      <w:r w:rsidR="00684E03" w:rsidRPr="00437FD7">
        <w:rPr>
          <w:noProof/>
        </w:rPr>
        <w:drawing>
          <wp:inline distT="0" distB="0" distL="0" distR="0" wp14:anchorId="51DF3E5B" wp14:editId="7C680345">
            <wp:extent cx="5943600" cy="4217091"/>
            <wp:effectExtent l="0" t="0" r="0" b="0"/>
            <wp:docPr id="6" name="Picture 6" descr="C:\Users\Leila\Desktop\Figs\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ila\Desktop\Figs\Fig.S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B5C" w:rsidRPr="00437FD7" w:rsidRDefault="00E16B5C" w:rsidP="00E16B5C"/>
    <w:p w:rsidR="00E16B5C" w:rsidRPr="00437FD7" w:rsidRDefault="00E16B5C" w:rsidP="00684E03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  <w:lang w:bidi="fa-IR"/>
        </w:rPr>
      </w:pP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 xml:space="preserve">Fig.S2. 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TOF-MS spectra of complex </w:t>
      </w:r>
      <w:r w:rsidRPr="00437FD7">
        <w:rPr>
          <w:rFonts w:ascii="Times New Roman" w:eastAsia="Times New Roman" w:hAnsi="Times New Roman" w:cs="Times New Roman"/>
          <w:sz w:val="24"/>
          <w:szCs w:val="24"/>
        </w:rPr>
        <w:t>[Co(</w:t>
      </w:r>
      <w:r w:rsidR="00684E03" w:rsidRPr="00437FD7">
        <w:rPr>
          <w:rFonts w:ascii="Times New Roman" w:eastAsia="Times New Roman" w:hAnsi="Times New Roman" w:cs="Times New Roman"/>
          <w:sz w:val="24"/>
          <w:szCs w:val="24"/>
        </w:rPr>
        <w:t>Lap</w:t>
      </w:r>
      <w:r w:rsidRPr="00437FD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37FD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37FD7">
        <w:rPr>
          <w:rFonts w:ascii="Times New Roman" w:eastAsia="Times New Roman" w:hAnsi="Times New Roman" w:cs="Times New Roman"/>
          <w:sz w:val="24"/>
          <w:szCs w:val="24"/>
        </w:rPr>
        <w:t>(phen)],</w:t>
      </w:r>
      <w:r w:rsidRPr="00437F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</w:t>
      </w:r>
    </w:p>
    <w:p w:rsidR="00E16B5C" w:rsidRPr="00437FD7" w:rsidRDefault="00E16B5C" w:rsidP="00E16B5C"/>
    <w:p w:rsidR="00E16B5C" w:rsidRPr="00437FD7" w:rsidRDefault="00E16B5C" w:rsidP="00E16B5C"/>
    <w:p w:rsidR="00E16B5C" w:rsidRPr="00437FD7" w:rsidRDefault="00E16B5C" w:rsidP="00E16B5C"/>
    <w:p w:rsidR="00E16B5C" w:rsidRPr="00437FD7" w:rsidRDefault="00E16B5C" w:rsidP="00E16B5C"/>
    <w:p w:rsidR="00E16B5C" w:rsidRPr="00437FD7" w:rsidRDefault="00E16B5C" w:rsidP="00E16B5C">
      <w:pPr>
        <w:tabs>
          <w:tab w:val="left" w:pos="1395"/>
        </w:tabs>
      </w:pPr>
      <w:r w:rsidRPr="00437FD7">
        <w:lastRenderedPageBreak/>
        <w:tab/>
      </w:r>
      <w:r w:rsidR="00782EAD" w:rsidRPr="00437FD7">
        <w:rPr>
          <w:noProof/>
        </w:rPr>
        <w:drawing>
          <wp:inline distT="0" distB="0" distL="0" distR="0" wp14:anchorId="3D526295" wp14:editId="1C9CB2FE">
            <wp:extent cx="5943600" cy="4149843"/>
            <wp:effectExtent l="0" t="0" r="0" b="3175"/>
            <wp:docPr id="7" name="Picture 7" descr="C:\Users\Leila\Desktop\Figs\Fig.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ila\Desktop\Figs\Fig.S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B5C" w:rsidRPr="00437FD7" w:rsidRDefault="00E16B5C" w:rsidP="00E16B5C"/>
    <w:p w:rsidR="00E16B5C" w:rsidRPr="00437FD7" w:rsidRDefault="00E16B5C" w:rsidP="00CB0C68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rtl/>
          <w:lang w:bidi="fa-IR"/>
        </w:rPr>
      </w:pP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 xml:space="preserve">Fig.S3. 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TOF-MS spectra of complex </w:t>
      </w:r>
      <w:r w:rsidRPr="00437FD7">
        <w:rPr>
          <w:rFonts w:ascii="Times New Roman" w:eastAsia="Times New Roman" w:hAnsi="Times New Roman" w:cs="Times New Roman"/>
          <w:sz w:val="24"/>
          <w:szCs w:val="24"/>
        </w:rPr>
        <w:t>[Ni(</w:t>
      </w:r>
      <w:r w:rsidR="00CB0C68" w:rsidRPr="00437FD7">
        <w:rPr>
          <w:rFonts w:ascii="Times New Roman" w:eastAsia="Times New Roman" w:hAnsi="Times New Roman" w:cs="Times New Roman"/>
          <w:sz w:val="24"/>
          <w:szCs w:val="24"/>
        </w:rPr>
        <w:t>Lap</w:t>
      </w:r>
      <w:r w:rsidRPr="00437FD7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37FD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37FD7">
        <w:rPr>
          <w:rFonts w:ascii="Times New Roman" w:eastAsia="Times New Roman" w:hAnsi="Times New Roman" w:cs="Times New Roman"/>
          <w:sz w:val="24"/>
          <w:szCs w:val="24"/>
        </w:rPr>
        <w:t>(phen)],</w:t>
      </w:r>
      <w:r w:rsidRPr="00437F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</w:t>
      </w:r>
    </w:p>
    <w:p w:rsidR="00E16B5C" w:rsidRPr="00437FD7" w:rsidRDefault="00E16B5C" w:rsidP="00E16B5C"/>
    <w:p w:rsidR="00E16B5C" w:rsidRPr="00437FD7" w:rsidRDefault="00E16B5C" w:rsidP="00E16B5C"/>
    <w:p w:rsidR="00E16B5C" w:rsidRPr="00437FD7" w:rsidRDefault="00E16B5C" w:rsidP="00E16B5C"/>
    <w:p w:rsidR="00E16B5C" w:rsidRPr="00437FD7" w:rsidRDefault="00E16B5C" w:rsidP="00E16B5C"/>
    <w:p w:rsidR="00E16B5C" w:rsidRPr="00437FD7" w:rsidRDefault="00E16B5C" w:rsidP="00E16B5C"/>
    <w:p w:rsidR="00E16B5C" w:rsidRPr="00437FD7" w:rsidRDefault="00E16B5C" w:rsidP="00E16B5C"/>
    <w:p w:rsidR="00E16B5C" w:rsidRPr="00437FD7" w:rsidRDefault="00E16B5C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A9709A" w:rsidP="00E16B5C">
      <w:r w:rsidRPr="00437FD7">
        <w:rPr>
          <w:noProof/>
        </w:rPr>
        <w:drawing>
          <wp:inline distT="0" distB="0" distL="0" distR="0" wp14:anchorId="428B6AFA" wp14:editId="7993D534">
            <wp:extent cx="5943600" cy="2072195"/>
            <wp:effectExtent l="0" t="0" r="0" b="4445"/>
            <wp:docPr id="1" name="Picture 1" descr="C:\Users\Leila\Desktop\Fig.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la\Desktop\Fig.S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5A" w:rsidRPr="00437FD7" w:rsidRDefault="00B5405A" w:rsidP="00E16B5C"/>
    <w:p w:rsidR="00B5405A" w:rsidRPr="00437FD7" w:rsidRDefault="00B5405A" w:rsidP="00492E16">
      <w:pPr>
        <w:spacing w:line="48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fa-IR"/>
        </w:rPr>
      </w:pPr>
      <w:r w:rsidRPr="00437F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bidi="fa-IR"/>
        </w:rPr>
        <w:t>Fig. S4.</w:t>
      </w:r>
      <w:r w:rsidRPr="00437FD7">
        <w:rPr>
          <w:rFonts w:ascii="Times New Roman" w:eastAsia="Calibri" w:hAnsi="Times New Roman" w:cs="Times New Roman"/>
          <w:color w:val="000000"/>
          <w:sz w:val="24"/>
          <w:szCs w:val="24"/>
          <w:lang w:bidi="fa-IR"/>
        </w:rPr>
        <w:t xml:space="preserve"> UV–vis absorption spectra of complex </w:t>
      </w:r>
      <w:r w:rsidRPr="00437F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bidi="fa-IR"/>
        </w:rPr>
        <w:t>1</w:t>
      </w:r>
      <w:r w:rsidRPr="00437FD7">
        <w:rPr>
          <w:rFonts w:ascii="Times New Roman" w:eastAsia="Calibri" w:hAnsi="Times New Roman" w:cs="Times New Roman"/>
          <w:color w:val="000000"/>
          <w:sz w:val="24"/>
          <w:szCs w:val="24"/>
          <w:lang w:bidi="fa-IR"/>
        </w:rPr>
        <w:t>-</w:t>
      </w:r>
      <w:r w:rsidRPr="00437FD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bidi="fa-IR"/>
        </w:rPr>
        <w:t>3</w:t>
      </w:r>
      <w:r w:rsidRPr="00437FD7">
        <w:rPr>
          <w:rFonts w:ascii="Times New Roman" w:eastAsia="Calibri" w:hAnsi="Times New Roman" w:cs="Times New Roman"/>
          <w:color w:val="000000"/>
          <w:sz w:val="24"/>
          <w:szCs w:val="24"/>
          <w:lang w:bidi="fa-IR"/>
        </w:rPr>
        <w:t xml:space="preserve"> in Tris buffer </w:t>
      </w:r>
      <w:r w:rsidRPr="00437FD7">
        <w:rPr>
          <w:rFonts w:ascii="Times New Roman" w:eastAsia="Calibri" w:hAnsi="Times New Roman" w:cs="Times New Roman"/>
          <w:bCs/>
          <w:sz w:val="24"/>
          <w:szCs w:val="24"/>
          <w:lang w:bidi="fa-IR"/>
        </w:rPr>
        <w:t>(</w:t>
      </w:r>
      <w:r w:rsidR="00B142A1" w:rsidRPr="00437FD7">
        <w:rPr>
          <w:rFonts w:ascii="Times New Roman" w:eastAsia="Times New Roman" w:hAnsi="Times New Roman" w:cs="Times New Roman"/>
          <w:bCs/>
          <w:sz w:val="24"/>
          <w:szCs w:val="24"/>
        </w:rPr>
        <w:t>10 mM Tris-HCl/</w:t>
      </w:r>
      <w:r w:rsidRPr="00437FD7">
        <w:rPr>
          <w:rFonts w:ascii="Times New Roman" w:eastAsia="Times New Roman" w:hAnsi="Times New Roman" w:cs="Times New Roman"/>
          <w:bCs/>
          <w:sz w:val="24"/>
          <w:szCs w:val="24"/>
        </w:rPr>
        <w:t>10 mM NaCl, pH = 7.2</w:t>
      </w:r>
      <w:r w:rsidRPr="00437FD7">
        <w:rPr>
          <w:rFonts w:ascii="Times New Roman" w:eastAsia="Calibri" w:hAnsi="Times New Roman" w:cs="Times New Roman"/>
          <w:bCs/>
          <w:sz w:val="24"/>
          <w:szCs w:val="24"/>
          <w:lang w:bidi="fa-IR"/>
        </w:rPr>
        <w:t>, T = 37 º C)</w:t>
      </w:r>
      <w:r w:rsidRPr="00437FD7">
        <w:rPr>
          <w:rFonts w:ascii="Times New Roman" w:eastAsia="Calibri" w:hAnsi="Times New Roman" w:cs="Times New Roman"/>
          <w:color w:val="000000"/>
          <w:sz w:val="24"/>
          <w:szCs w:val="24"/>
          <w:lang w:bidi="fa-IR"/>
        </w:rPr>
        <w:t xml:space="preserve"> at 0h and 72h.</w:t>
      </w:r>
    </w:p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B5405A" w:rsidRPr="00437FD7" w:rsidRDefault="00B5405A" w:rsidP="00E16B5C"/>
    <w:p w:rsidR="00E16B5C" w:rsidRPr="00437FD7" w:rsidRDefault="00E16B5C" w:rsidP="00E16B5C"/>
    <w:p w:rsidR="00A40C41" w:rsidRPr="00437FD7" w:rsidRDefault="00A40C41" w:rsidP="00A40C41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</w:pPr>
      <w:r w:rsidRPr="00437FD7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672AAC" wp14:editId="0BDCC8DA">
            <wp:extent cx="4136922" cy="3562350"/>
            <wp:effectExtent l="0" t="0" r="0" b="0"/>
            <wp:docPr id="3" name="Picture 3" descr="C:\Users\Leila\Desktop\Faranak, lap\submit\Figs\Fig.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la\Desktop\Faranak, lap\submit\Figs\Fig.S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300" cy="35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B5C" w:rsidRPr="00437FD7" w:rsidRDefault="008735BC" w:rsidP="00B5405A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Fig. S</w:t>
      </w:r>
      <w:r w:rsidR="00B5405A"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5</w:t>
      </w: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.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The circular dichroism spectra of free CT-DNA (10 μm) and after the addition of the complexes </w:t>
      </w: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1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>-</w:t>
      </w: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3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(10 μm)</w:t>
      </w:r>
      <w:r w:rsidR="0008171A" w:rsidRPr="00437FD7">
        <w:t xml:space="preserve"> </w:t>
      </w:r>
      <w:r w:rsidR="0008171A"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>at 37 °C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>.</w:t>
      </w:r>
    </w:p>
    <w:p w:rsidR="00E16B5C" w:rsidRPr="00437FD7" w:rsidRDefault="00E16B5C" w:rsidP="00F66D04">
      <w:pPr>
        <w:jc w:val="center"/>
      </w:pPr>
    </w:p>
    <w:p w:rsidR="00186BD5" w:rsidRPr="00437FD7" w:rsidRDefault="00186BD5" w:rsidP="00F66D04">
      <w:pPr>
        <w:jc w:val="center"/>
      </w:pPr>
    </w:p>
    <w:p w:rsidR="00186BD5" w:rsidRPr="00437FD7" w:rsidRDefault="00186BD5" w:rsidP="00F66D04">
      <w:pPr>
        <w:jc w:val="center"/>
      </w:pPr>
    </w:p>
    <w:p w:rsidR="00186BD5" w:rsidRPr="00437FD7" w:rsidRDefault="00186BD5" w:rsidP="00F66D04">
      <w:pPr>
        <w:jc w:val="center"/>
      </w:pPr>
    </w:p>
    <w:p w:rsidR="00186BD5" w:rsidRPr="00437FD7" w:rsidRDefault="00186BD5" w:rsidP="00F66D04">
      <w:pPr>
        <w:jc w:val="center"/>
      </w:pPr>
    </w:p>
    <w:p w:rsidR="00186BD5" w:rsidRPr="00437FD7" w:rsidRDefault="00186BD5" w:rsidP="00F66D04">
      <w:pPr>
        <w:jc w:val="center"/>
      </w:pPr>
    </w:p>
    <w:p w:rsidR="00186BD5" w:rsidRPr="00437FD7" w:rsidRDefault="00186BD5" w:rsidP="00F66D04">
      <w:pPr>
        <w:jc w:val="center"/>
      </w:pPr>
    </w:p>
    <w:p w:rsidR="00186BD5" w:rsidRPr="00437FD7" w:rsidRDefault="00186BD5" w:rsidP="00F66D04">
      <w:pPr>
        <w:jc w:val="center"/>
      </w:pPr>
    </w:p>
    <w:p w:rsidR="00186BD5" w:rsidRPr="00437FD7" w:rsidRDefault="00186BD5" w:rsidP="00F66D04">
      <w:pPr>
        <w:jc w:val="center"/>
      </w:pPr>
    </w:p>
    <w:p w:rsidR="00186BD5" w:rsidRPr="00437FD7" w:rsidRDefault="00186BD5" w:rsidP="00F66D04">
      <w:pPr>
        <w:jc w:val="center"/>
      </w:pPr>
    </w:p>
    <w:p w:rsidR="00186BD5" w:rsidRPr="00437FD7" w:rsidRDefault="00186BD5" w:rsidP="0093132C"/>
    <w:p w:rsidR="00186BD5" w:rsidRPr="00437FD7" w:rsidRDefault="0093132C" w:rsidP="0093132C">
      <w:pPr>
        <w:jc w:val="center"/>
      </w:pPr>
      <w:r w:rsidRPr="00437FD7">
        <w:rPr>
          <w:noProof/>
        </w:rPr>
        <w:lastRenderedPageBreak/>
        <w:drawing>
          <wp:inline distT="0" distB="0" distL="0" distR="0" wp14:anchorId="301207CC" wp14:editId="3EC1E437">
            <wp:extent cx="4438650" cy="3133725"/>
            <wp:effectExtent l="0" t="0" r="0" b="9525"/>
            <wp:docPr id="8" name="Picture 8" descr="C:\Users\Leila\Desktop\Sending revise\Figs\Fig.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ila\Desktop\Sending revise\Figs\Fig.S6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CC" w:rsidRPr="00437FD7" w:rsidRDefault="00E16B5C" w:rsidP="0093132C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bidi="fa-IR"/>
        </w:rPr>
      </w:pP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Fig. S</w:t>
      </w:r>
      <w:r w:rsidR="00B5405A"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6</w:t>
      </w: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.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Effect of increasing amounts of complexes</w:t>
      </w: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 xml:space="preserve"> 1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>-</w:t>
      </w: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3</w:t>
      </w:r>
      <w:r w:rsidR="007928EF"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>on the relative viscosity of CT DNA at 37 °C in 5</w:t>
      </w:r>
      <w:r w:rsidR="00523613"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>mM Tris–HCl</w:t>
      </w:r>
      <w:r w:rsidR="00523613"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>/</w:t>
      </w:r>
      <w:r w:rsidR="00523613"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>50 mM NaCl buffer (pH 7.2, [DNA] = 0.1</w:t>
      </w:r>
      <w:r w:rsidR="00523613"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>mM).</w:t>
      </w:r>
    </w:p>
    <w:p w:rsidR="009236CC" w:rsidRPr="00437FD7" w:rsidRDefault="009236CC" w:rsidP="009236CC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186BD5" w:rsidRPr="00437FD7" w:rsidRDefault="00186BD5" w:rsidP="009236CC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186BD5" w:rsidRPr="00437FD7" w:rsidRDefault="00186BD5" w:rsidP="009236CC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186BD5" w:rsidRPr="00437FD7" w:rsidRDefault="00186BD5" w:rsidP="009236CC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186BD5" w:rsidRPr="00437FD7" w:rsidRDefault="00186BD5" w:rsidP="009236CC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186BD5" w:rsidRPr="00437FD7" w:rsidRDefault="00186BD5" w:rsidP="009236CC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186BD5" w:rsidRPr="00437FD7" w:rsidRDefault="00186BD5" w:rsidP="009236CC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186BD5" w:rsidRPr="00437FD7" w:rsidRDefault="00186BD5" w:rsidP="009236CC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186BD5" w:rsidRPr="00437FD7" w:rsidRDefault="00186BD5" w:rsidP="009236CC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186BD5" w:rsidRPr="00437FD7" w:rsidRDefault="00186BD5" w:rsidP="009236CC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9236CC" w:rsidRPr="00437FD7" w:rsidRDefault="00186BD5" w:rsidP="00FF49A9">
      <w:pPr>
        <w:jc w:val="center"/>
        <w:rPr>
          <w:rFonts w:ascii="Times New Roman" w:eastAsia="Calibri" w:hAnsi="Times New Roman" w:cs="Times New Roman"/>
          <w:sz w:val="24"/>
          <w:szCs w:val="24"/>
          <w:lang w:bidi="fa-IR"/>
        </w:rPr>
      </w:pPr>
      <w:r w:rsidRPr="00437FD7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5CFA48" wp14:editId="1CFA7001">
            <wp:extent cx="4314825" cy="2724150"/>
            <wp:effectExtent l="0" t="0" r="9525" b="0"/>
            <wp:docPr id="2" name="Picture 2" descr="C:\Users\Leila\Desktop\Faranak, lap\submit\Figs\Fig.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ila\Desktop\Faranak, lap\submit\Figs\Fig.S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0B" w:rsidRPr="003D0BB8" w:rsidRDefault="009236CC" w:rsidP="00B5405A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lang w:bidi="fa-IR"/>
        </w:rPr>
      </w:pP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Fig. S</w:t>
      </w:r>
      <w:r w:rsidR="00B5405A"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7</w:t>
      </w: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.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Thermal denaturation graph of DNA (0.4 mM) in the presence of complexes </w:t>
      </w: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1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>-</w:t>
      </w:r>
      <w:r w:rsidRPr="00437FD7">
        <w:rPr>
          <w:rFonts w:ascii="Times New Roman" w:eastAsia="Calibri" w:hAnsi="Times New Roman" w:cs="Times New Roman"/>
          <w:b/>
          <w:bCs/>
          <w:sz w:val="24"/>
          <w:szCs w:val="24"/>
          <w:lang w:bidi="fa-IR"/>
        </w:rPr>
        <w:t>3</w:t>
      </w:r>
      <w:r w:rsidRPr="00437FD7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(20 µM).</w:t>
      </w:r>
    </w:p>
    <w:p w:rsidR="0067160B" w:rsidRPr="003D0BB8" w:rsidRDefault="0067160B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67160B" w:rsidRPr="003D0BB8" w:rsidRDefault="0067160B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67160B" w:rsidRPr="003D0BB8" w:rsidRDefault="0067160B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67160B" w:rsidRPr="003D0BB8" w:rsidRDefault="0067160B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67160B" w:rsidRPr="003D0BB8" w:rsidRDefault="0067160B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67160B" w:rsidRPr="003D0BB8" w:rsidRDefault="0067160B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67160B" w:rsidRPr="003D0BB8" w:rsidRDefault="0067160B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67160B" w:rsidRPr="003D0BB8" w:rsidRDefault="0067160B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E16B5C" w:rsidRPr="003D0BB8" w:rsidRDefault="00E16B5C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67160B" w:rsidRPr="003D0BB8" w:rsidRDefault="0067160B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67160B" w:rsidRDefault="0067160B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</w:p>
    <w:p w:rsidR="0067160B" w:rsidRPr="003D0BB8" w:rsidRDefault="0067160B" w:rsidP="0067160B">
      <w:pPr>
        <w:rPr>
          <w:rFonts w:ascii="Times New Roman" w:eastAsia="Calibri" w:hAnsi="Times New Roman" w:cs="Times New Roman"/>
          <w:sz w:val="24"/>
          <w:szCs w:val="24"/>
          <w:lang w:bidi="fa-IR"/>
        </w:rPr>
      </w:pPr>
      <w:bookmarkStart w:id="0" w:name="_GoBack"/>
      <w:bookmarkEnd w:id="0"/>
    </w:p>
    <w:sectPr w:rsidR="0067160B" w:rsidRPr="003D0BB8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A80" w:rsidRDefault="00C03A80" w:rsidP="0029086C">
      <w:pPr>
        <w:spacing w:after="0" w:line="240" w:lineRule="auto"/>
      </w:pPr>
      <w:r>
        <w:separator/>
      </w:r>
    </w:p>
  </w:endnote>
  <w:endnote w:type="continuationSeparator" w:id="0">
    <w:p w:rsidR="00C03A80" w:rsidRDefault="00C03A80" w:rsidP="00290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272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086C" w:rsidRDefault="002908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00A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9086C" w:rsidRDefault="002908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A80" w:rsidRDefault="00C03A80" w:rsidP="0029086C">
      <w:pPr>
        <w:spacing w:after="0" w:line="240" w:lineRule="auto"/>
      </w:pPr>
      <w:r>
        <w:separator/>
      </w:r>
    </w:p>
  </w:footnote>
  <w:footnote w:type="continuationSeparator" w:id="0">
    <w:p w:rsidR="00C03A80" w:rsidRDefault="00C03A80" w:rsidP="002908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B5C"/>
    <w:rsid w:val="000023F6"/>
    <w:rsid w:val="00034BEE"/>
    <w:rsid w:val="00066443"/>
    <w:rsid w:val="00066D3A"/>
    <w:rsid w:val="0008171A"/>
    <w:rsid w:val="000B746A"/>
    <w:rsid w:val="00186BD5"/>
    <w:rsid w:val="001E7A6E"/>
    <w:rsid w:val="0029086C"/>
    <w:rsid w:val="0032282B"/>
    <w:rsid w:val="003520A1"/>
    <w:rsid w:val="003B44E0"/>
    <w:rsid w:val="003D0BB8"/>
    <w:rsid w:val="00437FD7"/>
    <w:rsid w:val="00492E16"/>
    <w:rsid w:val="004A3A30"/>
    <w:rsid w:val="004B76F6"/>
    <w:rsid w:val="00523613"/>
    <w:rsid w:val="00534070"/>
    <w:rsid w:val="005E580E"/>
    <w:rsid w:val="005F65E7"/>
    <w:rsid w:val="0064153C"/>
    <w:rsid w:val="0067160B"/>
    <w:rsid w:val="00684E03"/>
    <w:rsid w:val="00727CE9"/>
    <w:rsid w:val="00764870"/>
    <w:rsid w:val="00782EAD"/>
    <w:rsid w:val="007928EF"/>
    <w:rsid w:val="008735BC"/>
    <w:rsid w:val="009236CC"/>
    <w:rsid w:val="00923D20"/>
    <w:rsid w:val="0093132C"/>
    <w:rsid w:val="00A000A9"/>
    <w:rsid w:val="00A40C41"/>
    <w:rsid w:val="00A60DD8"/>
    <w:rsid w:val="00A8011A"/>
    <w:rsid w:val="00A92F9D"/>
    <w:rsid w:val="00A9709A"/>
    <w:rsid w:val="00AE496E"/>
    <w:rsid w:val="00B142A1"/>
    <w:rsid w:val="00B5405A"/>
    <w:rsid w:val="00C03A80"/>
    <w:rsid w:val="00C7509F"/>
    <w:rsid w:val="00CA28E3"/>
    <w:rsid w:val="00CB0C68"/>
    <w:rsid w:val="00D70605"/>
    <w:rsid w:val="00DE0C92"/>
    <w:rsid w:val="00E058D9"/>
    <w:rsid w:val="00E16B5C"/>
    <w:rsid w:val="00F66D04"/>
    <w:rsid w:val="00FF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086F2E-472D-4743-A40B-FE521B362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B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08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86C"/>
  </w:style>
  <w:style w:type="paragraph" w:styleId="Footer">
    <w:name w:val="footer"/>
    <w:basedOn w:val="Normal"/>
    <w:link w:val="FooterChar"/>
    <w:uiPriority w:val="99"/>
    <w:unhideWhenUsed/>
    <w:rsid w:val="002908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Ngo, Marilyn</cp:lastModifiedBy>
  <cp:revision>2</cp:revision>
  <cp:lastPrinted>2016-05-18T06:07:00Z</cp:lastPrinted>
  <dcterms:created xsi:type="dcterms:W3CDTF">2016-10-25T11:08:00Z</dcterms:created>
  <dcterms:modified xsi:type="dcterms:W3CDTF">2016-10-25T11:08:00Z</dcterms:modified>
</cp:coreProperties>
</file>